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81" w:rsidRPr="00C60E1D" w:rsidRDefault="006B50D8" w:rsidP="006B50D8">
      <w:pPr>
        <w:spacing w:line="276" w:lineRule="auto"/>
        <w:jc w:val="both"/>
        <w:rPr>
          <w:b/>
          <w:u w:val="single"/>
        </w:rPr>
      </w:pPr>
      <w:r w:rsidRPr="00C60E1D">
        <w:rPr>
          <w:b/>
          <w:u w:val="single"/>
        </w:rPr>
        <w:t>Dodatek</w:t>
      </w:r>
      <w:r w:rsidR="00C60E1D">
        <w:rPr>
          <w:b/>
          <w:u w:val="single"/>
        </w:rPr>
        <w:t xml:space="preserve"> č. 1</w:t>
      </w:r>
      <w:r w:rsidRPr="00C60E1D">
        <w:rPr>
          <w:b/>
          <w:u w:val="single"/>
        </w:rPr>
        <w:t xml:space="preserve"> ke Školnímu řádu</w:t>
      </w:r>
      <w:r w:rsidR="00C60E1D">
        <w:rPr>
          <w:b/>
          <w:u w:val="single"/>
        </w:rPr>
        <w:t xml:space="preserve"> základní školy, který byl vydán dne</w:t>
      </w:r>
      <w:r w:rsidRPr="00C60E1D">
        <w:rPr>
          <w:b/>
          <w:u w:val="single"/>
        </w:rPr>
        <w:t xml:space="preserve"> 31. 8. 2014</w:t>
      </w:r>
    </w:p>
    <w:p w:rsidR="00166080" w:rsidRDefault="00166080" w:rsidP="006B50D8">
      <w:pPr>
        <w:spacing w:line="276" w:lineRule="auto"/>
        <w:jc w:val="both"/>
        <w:rPr>
          <w:b/>
        </w:rPr>
      </w:pPr>
      <w:r w:rsidRPr="006B50D8">
        <w:rPr>
          <w:b/>
        </w:rPr>
        <w:t>Změny ve ško</w:t>
      </w:r>
      <w:r w:rsidR="008A7F8E" w:rsidRPr="006B50D8">
        <w:rPr>
          <w:b/>
        </w:rPr>
        <w:t>l</w:t>
      </w:r>
      <w:r w:rsidRPr="006B50D8">
        <w:rPr>
          <w:b/>
        </w:rPr>
        <w:t>ním řádu reagují na novelu školského zákona 2016</w:t>
      </w:r>
    </w:p>
    <w:p w:rsidR="00C60E1D" w:rsidRPr="006B50D8" w:rsidRDefault="00C60E1D" w:rsidP="006B50D8">
      <w:pPr>
        <w:spacing w:line="276" w:lineRule="auto"/>
        <w:jc w:val="both"/>
        <w:rPr>
          <w:b/>
        </w:rPr>
      </w:pPr>
      <w:r>
        <w:rPr>
          <w:b/>
        </w:rPr>
        <w:t>Platnost od 1. 9. 2016</w:t>
      </w:r>
    </w:p>
    <w:p w:rsidR="008A7F8E" w:rsidRPr="006B50D8" w:rsidRDefault="008A7F8E" w:rsidP="006B50D8">
      <w:pPr>
        <w:spacing w:line="276" w:lineRule="auto"/>
        <w:jc w:val="both"/>
      </w:pPr>
    </w:p>
    <w:p w:rsidR="008E0570" w:rsidRPr="006B50D8" w:rsidRDefault="006B50D8" w:rsidP="006B50D8">
      <w:pPr>
        <w:spacing w:line="276" w:lineRule="auto"/>
        <w:jc w:val="both"/>
      </w:pPr>
      <w:r w:rsidRPr="00C60E1D">
        <w:rPr>
          <w:b/>
          <w:u w:val="single"/>
        </w:rPr>
        <w:t>Doplnění oddílu V.</w:t>
      </w:r>
      <w:r w:rsidRPr="006B50D8">
        <w:rPr>
          <w:u w:val="single"/>
        </w:rPr>
        <w:t xml:space="preserve"> </w:t>
      </w:r>
      <w:r w:rsidR="008E0570" w:rsidRPr="006B50D8">
        <w:rPr>
          <w:u w:val="single"/>
        </w:rPr>
        <w:t xml:space="preserve">Základní práva </w:t>
      </w:r>
      <w:r w:rsidRPr="006B50D8">
        <w:rPr>
          <w:u w:val="single"/>
        </w:rPr>
        <w:t xml:space="preserve">a povinnosti </w:t>
      </w:r>
      <w:r w:rsidR="008E0570" w:rsidRPr="006B50D8">
        <w:rPr>
          <w:u w:val="single"/>
        </w:rPr>
        <w:t xml:space="preserve">zákonných zástupců žáků </w:t>
      </w:r>
      <w:r w:rsidR="008E0570" w:rsidRPr="006B50D8">
        <w:t>(§ 21 školského zákona)</w:t>
      </w:r>
    </w:p>
    <w:p w:rsidR="008E0570" w:rsidRPr="006B50D8" w:rsidRDefault="008E0570" w:rsidP="006B50D8">
      <w:pPr>
        <w:spacing w:line="276" w:lineRule="auto"/>
        <w:jc w:val="both"/>
      </w:pPr>
      <w:r w:rsidRPr="006B50D8">
        <w:t>Zákonní zástupci mají práva:</w:t>
      </w:r>
    </w:p>
    <w:p w:rsidR="00166080" w:rsidRPr="006B50D8" w:rsidRDefault="00166080" w:rsidP="006B50D8">
      <w:pPr>
        <w:spacing w:line="276" w:lineRule="auto"/>
        <w:jc w:val="both"/>
        <w:rPr>
          <w:i/>
        </w:rPr>
      </w:pPr>
      <w:r w:rsidRPr="006B50D8">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6B50D8">
        <w:rPr>
          <w:i/>
        </w:rPr>
        <w:t>(§ 21 zákona č. 561/2004 Sb., školský zákon)</w:t>
      </w:r>
    </w:p>
    <w:p w:rsidR="008E0570" w:rsidRPr="006B50D8" w:rsidRDefault="008E0570" w:rsidP="006B50D8">
      <w:pPr>
        <w:spacing w:line="276" w:lineRule="auto"/>
        <w:ind w:left="142" w:hanging="142"/>
        <w:jc w:val="both"/>
        <w:rPr>
          <w:u w:val="single"/>
        </w:rPr>
      </w:pPr>
    </w:p>
    <w:p w:rsidR="008E0570" w:rsidRPr="006B50D8" w:rsidRDefault="008E0570" w:rsidP="006B50D8">
      <w:pPr>
        <w:spacing w:line="276" w:lineRule="auto"/>
        <w:ind w:left="142" w:hanging="142"/>
        <w:jc w:val="both"/>
      </w:pPr>
      <w:r w:rsidRPr="00C60E1D">
        <w:t>Základní povinnosti zákonných zástupců žáků</w:t>
      </w:r>
      <w:r w:rsidRPr="006B50D8">
        <w:rPr>
          <w:u w:val="single"/>
        </w:rPr>
        <w:t xml:space="preserve"> </w:t>
      </w:r>
      <w:r w:rsidRPr="006B50D8">
        <w:t>(§ 22 školského zákona)</w:t>
      </w:r>
    </w:p>
    <w:p w:rsidR="008E0570" w:rsidRPr="006B50D8" w:rsidRDefault="008E0570" w:rsidP="006B50D8">
      <w:pPr>
        <w:spacing w:line="276" w:lineRule="auto"/>
        <w:ind w:left="142" w:hanging="142"/>
        <w:jc w:val="both"/>
      </w:pPr>
      <w:r w:rsidRPr="006B50D8">
        <w:t>Zákonní zástupci mají povinnosti:</w:t>
      </w:r>
    </w:p>
    <w:p w:rsidR="00166080" w:rsidRPr="006B50D8" w:rsidRDefault="00166080" w:rsidP="006B50D8">
      <w:pPr>
        <w:spacing w:line="276" w:lineRule="auto"/>
        <w:jc w:val="both"/>
        <w:rPr>
          <w:b/>
          <w:bCs/>
        </w:rPr>
      </w:pPr>
      <w:r w:rsidRPr="006B50D8">
        <w:t xml:space="preserve">- přihlásit dítě k zápisu k povinné školní docházce </w:t>
      </w:r>
      <w:r w:rsidRPr="006B50D8">
        <w:rPr>
          <w:i/>
        </w:rPr>
        <w:t>(1. duben - 30. duben)</w:t>
      </w:r>
      <w:r w:rsidRPr="006B50D8">
        <w:rPr>
          <w:b/>
          <w:bCs/>
        </w:rPr>
        <w:t xml:space="preserve">. </w:t>
      </w:r>
      <w:r w:rsidRPr="006B50D8">
        <w:t xml:space="preserve">Nepřihlásí dítě k zápisu k povinné školní docházce, dopustí se tím přestupku podle 182a školského zákona. </w:t>
      </w:r>
      <w:r w:rsidRPr="006B50D8">
        <w:rPr>
          <w:i/>
        </w:rPr>
        <w:t>(§ 36 odst. 4 zákona č. 561/2004 Sb., školský zákon)</w:t>
      </w:r>
    </w:p>
    <w:p w:rsidR="00166080" w:rsidRPr="006B50D8" w:rsidRDefault="00166080" w:rsidP="006B50D8">
      <w:pPr>
        <w:spacing w:line="276" w:lineRule="auto"/>
        <w:jc w:val="both"/>
      </w:pPr>
      <w:r w:rsidRPr="006B50D8">
        <w:t xml:space="preserve">- zajistit, aby žák docházel řádně do školy. Zanedbává-li péči o povinnou školní docházku žáka, dopustí se tím přestupku podle 182a školského zákona. </w:t>
      </w:r>
      <w:r w:rsidRPr="006B50D8">
        <w:rPr>
          <w:i/>
        </w:rPr>
        <w:t>(§ 182a zákona č. 561/2004 Sb., školský zákon)</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xml:space="preserve">- </w:t>
      </w:r>
    </w:p>
    <w:p w:rsidR="00166080" w:rsidRPr="006B50D8" w:rsidRDefault="00166080" w:rsidP="006B50D8">
      <w:pPr>
        <w:pStyle w:val="Bezmezer"/>
        <w:spacing w:line="276" w:lineRule="auto"/>
        <w:jc w:val="both"/>
        <w:rPr>
          <w:rFonts w:ascii="Times New Roman" w:hAnsi="Times New Roman" w:cs="Times New Roman"/>
          <w:b/>
          <w:sz w:val="24"/>
          <w:szCs w:val="24"/>
        </w:rPr>
      </w:pPr>
    </w:p>
    <w:p w:rsidR="00166080" w:rsidRPr="00C60E1D" w:rsidRDefault="006B50D8" w:rsidP="006B50D8">
      <w:pPr>
        <w:pStyle w:val="Bezmezer"/>
        <w:spacing w:line="276" w:lineRule="auto"/>
        <w:jc w:val="both"/>
        <w:rPr>
          <w:rFonts w:ascii="Times New Roman" w:eastAsia="Times New Roman" w:hAnsi="Times New Roman" w:cs="Times New Roman"/>
          <w:i/>
          <w:sz w:val="24"/>
          <w:szCs w:val="24"/>
          <w:u w:val="single"/>
          <w:lang w:eastAsia="cs-CZ"/>
        </w:rPr>
      </w:pPr>
      <w:r w:rsidRPr="00C60E1D">
        <w:rPr>
          <w:rFonts w:ascii="Times New Roman" w:hAnsi="Times New Roman" w:cs="Times New Roman"/>
          <w:b/>
          <w:sz w:val="24"/>
          <w:szCs w:val="24"/>
          <w:u w:val="single"/>
        </w:rPr>
        <w:t xml:space="preserve">Přidání oddílu IX. </w:t>
      </w:r>
      <w:r w:rsidR="00166080" w:rsidRPr="00C60E1D">
        <w:rPr>
          <w:rFonts w:ascii="Times New Roman" w:hAnsi="Times New Roman" w:cs="Times New Roman"/>
          <w:sz w:val="24"/>
          <w:szCs w:val="24"/>
          <w:u w:val="single"/>
        </w:rPr>
        <w:t>Systém péče o žáky s přiznanými podpůrnými opatřeními</w:t>
      </w:r>
    </w:p>
    <w:p w:rsidR="00166080" w:rsidRPr="006B50D8" w:rsidRDefault="00166080" w:rsidP="006B50D8">
      <w:pPr>
        <w:pStyle w:val="Bezmezer"/>
        <w:spacing w:line="276" w:lineRule="auto"/>
        <w:jc w:val="both"/>
        <w:rPr>
          <w:rFonts w:ascii="Times New Roman" w:hAnsi="Times New Roman" w:cs="Times New Roman"/>
          <w:sz w:val="24"/>
          <w:szCs w:val="24"/>
          <w:u w:val="single"/>
        </w:rPr>
      </w:pPr>
      <w:r w:rsidRPr="006B50D8">
        <w:rPr>
          <w:rFonts w:ascii="Times New Roman" w:hAnsi="Times New Roman" w:cs="Times New Roman"/>
          <w:sz w:val="24"/>
          <w:szCs w:val="24"/>
          <w:u w:val="single"/>
        </w:rPr>
        <w:t>Podpůrná opatření prvního stupně</w:t>
      </w: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t>Ředitel</w:t>
      </w:r>
      <w:r w:rsidR="00C60E1D">
        <w:rPr>
          <w:rFonts w:ascii="Times New Roman" w:hAnsi="Times New Roman" w:cs="Times New Roman"/>
          <w:sz w:val="24"/>
          <w:szCs w:val="24"/>
        </w:rPr>
        <w:t>ka</w:t>
      </w:r>
      <w:r w:rsidRPr="006B50D8">
        <w:rPr>
          <w:rFonts w:ascii="Times New Roman" w:hAnsi="Times New Roman" w:cs="Times New Roman"/>
          <w:sz w:val="24"/>
          <w:szCs w:val="24"/>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166080" w:rsidRPr="006B50D8" w:rsidRDefault="00166080" w:rsidP="006B50D8">
      <w:pPr>
        <w:pStyle w:val="Bezmezer"/>
        <w:spacing w:line="276" w:lineRule="auto"/>
        <w:jc w:val="both"/>
        <w:rPr>
          <w:rStyle w:val="Styl6Char"/>
          <w:rFonts w:ascii="Times New Roman" w:hAnsi="Times New Roman"/>
          <w:color w:val="auto"/>
          <w:sz w:val="24"/>
          <w:szCs w:val="24"/>
        </w:rPr>
      </w:pPr>
      <w:r w:rsidRPr="006B50D8">
        <w:rPr>
          <w:rFonts w:ascii="Times New Roman" w:hAnsi="Times New Roman" w:cs="Times New Roman"/>
          <w:sz w:val="24"/>
          <w:szCs w:val="24"/>
        </w:rPr>
        <w:t xml:space="preserve">Učitel základní školy zpracuje plán pedagogické podpory, </w:t>
      </w:r>
      <w:r w:rsidRPr="006B50D8">
        <w:rPr>
          <w:rStyle w:val="Styl6Char"/>
          <w:rFonts w:ascii="Times New Roman" w:hAnsi="Times New Roman"/>
          <w:color w:val="auto"/>
          <w:sz w:val="24"/>
          <w:szCs w:val="24"/>
        </w:rPr>
        <w:t>ve kterém bude upravena organizace a hodnocení vzdělávání žáka včetně úpravy metod a forem práce a projedná jej s ředitelem školy.</w:t>
      </w:r>
    </w:p>
    <w:p w:rsidR="00166080" w:rsidRPr="006B50D8" w:rsidRDefault="00166080" w:rsidP="006B50D8">
      <w:pPr>
        <w:pStyle w:val="Bezmezer"/>
        <w:spacing w:line="276" w:lineRule="auto"/>
        <w:jc w:val="both"/>
        <w:rPr>
          <w:rStyle w:val="Styl6Char"/>
          <w:rFonts w:ascii="Times New Roman" w:hAnsi="Times New Roman"/>
          <w:color w:val="auto"/>
          <w:sz w:val="24"/>
          <w:szCs w:val="24"/>
        </w:rPr>
      </w:pPr>
    </w:p>
    <w:p w:rsidR="00166080" w:rsidRPr="006B50D8" w:rsidRDefault="00166080" w:rsidP="006B50D8">
      <w:pPr>
        <w:pStyle w:val="Styl5"/>
        <w:spacing w:line="276" w:lineRule="auto"/>
        <w:jc w:val="both"/>
        <w:rPr>
          <w:rFonts w:ascii="Times New Roman" w:hAnsi="Times New Roman"/>
          <w:b w:val="0"/>
          <w:i/>
          <w:color w:val="auto"/>
          <w:sz w:val="24"/>
          <w:szCs w:val="24"/>
        </w:rPr>
      </w:pPr>
      <w:r w:rsidRPr="006B50D8">
        <w:rPr>
          <w:rFonts w:ascii="Times New Roman" w:hAnsi="Times New Roman"/>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6B50D8">
        <w:rPr>
          <w:rFonts w:ascii="Times New Roman" w:hAnsi="Times New Roman"/>
          <w:b w:val="0"/>
          <w:i/>
          <w:color w:val="auto"/>
          <w:sz w:val="24"/>
          <w:szCs w:val="24"/>
        </w:rPr>
        <w:t>(§ 16 odst. 4 a 5 školského zákona a § 2 a § 10 vyhlášky č. 27/2016 Sb.)</w:t>
      </w:r>
    </w:p>
    <w:p w:rsidR="00166080" w:rsidRPr="006B50D8" w:rsidRDefault="00166080" w:rsidP="006B50D8">
      <w:pPr>
        <w:pStyle w:val="Bezmezer"/>
        <w:spacing w:line="276" w:lineRule="auto"/>
        <w:jc w:val="both"/>
        <w:rPr>
          <w:rFonts w:ascii="Times New Roman" w:hAnsi="Times New Roman" w:cs="Times New Roman"/>
          <w:sz w:val="24"/>
          <w:szCs w:val="24"/>
        </w:rPr>
      </w:pPr>
    </w:p>
    <w:p w:rsidR="00166080" w:rsidRPr="006B50D8" w:rsidRDefault="00166080" w:rsidP="006B50D8">
      <w:pPr>
        <w:pStyle w:val="Bezmezer"/>
        <w:spacing w:line="276" w:lineRule="auto"/>
        <w:jc w:val="both"/>
        <w:rPr>
          <w:rFonts w:ascii="Times New Roman" w:hAnsi="Times New Roman" w:cs="Times New Roman"/>
          <w:sz w:val="24"/>
          <w:szCs w:val="24"/>
          <w:u w:val="single"/>
        </w:rPr>
      </w:pPr>
      <w:r w:rsidRPr="006B50D8">
        <w:rPr>
          <w:rFonts w:ascii="Times New Roman" w:hAnsi="Times New Roman" w:cs="Times New Roman"/>
          <w:sz w:val="24"/>
          <w:szCs w:val="24"/>
          <w:u w:val="single"/>
        </w:rPr>
        <w:t>Podpůrná opatření druhého až pátého stupně</w:t>
      </w: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166080" w:rsidRPr="006B50D8" w:rsidRDefault="00166080" w:rsidP="006B50D8">
      <w:pPr>
        <w:pStyle w:val="Bezmezer"/>
        <w:spacing w:line="276" w:lineRule="auto"/>
        <w:jc w:val="both"/>
        <w:rPr>
          <w:rFonts w:ascii="Times New Roman" w:hAnsi="Times New Roman" w:cs="Times New Roman"/>
          <w:sz w:val="24"/>
          <w:szCs w:val="24"/>
        </w:rPr>
      </w:pP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lastRenderedPageBreak/>
        <w:t>Ředitel</w:t>
      </w:r>
      <w:r w:rsidR="00C60E1D">
        <w:rPr>
          <w:rFonts w:ascii="Times New Roman" w:hAnsi="Times New Roman" w:cs="Times New Roman"/>
          <w:sz w:val="24"/>
          <w:szCs w:val="24"/>
        </w:rPr>
        <w:t>ka</w:t>
      </w:r>
      <w:r w:rsidRPr="006B50D8">
        <w:rPr>
          <w:rFonts w:ascii="Times New Roman" w:hAnsi="Times New Roman" w:cs="Times New Roman"/>
          <w:sz w:val="24"/>
          <w:szCs w:val="24"/>
        </w:rPr>
        <w:t xml:space="preserve"> školy určí pedagogického pracovníka odpovědného za spolupráci se školským poradenským zařízením v souvislosti s doporučením podpůrných opatření žákovi se speciálními vzdělávacími potřebami </w:t>
      </w:r>
      <w:r w:rsidRPr="006B50D8">
        <w:rPr>
          <w:rFonts w:ascii="Times New Roman" w:hAnsi="Times New Roman" w:cs="Times New Roman"/>
          <w:i/>
          <w:sz w:val="24"/>
          <w:szCs w:val="24"/>
        </w:rPr>
        <w:t>(11 vyhlášky č. 27/2016 Sb.)</w:t>
      </w:r>
      <w:r w:rsidRPr="006B50D8">
        <w:rPr>
          <w:rFonts w:ascii="Times New Roman" w:hAnsi="Times New Roman" w:cs="Times New Roman"/>
          <w:sz w:val="24"/>
          <w:szCs w:val="24"/>
        </w:rPr>
        <w:t xml:space="preserve">. </w:t>
      </w:r>
    </w:p>
    <w:p w:rsidR="00166080" w:rsidRPr="006B50D8" w:rsidRDefault="00166080" w:rsidP="006B50D8">
      <w:pPr>
        <w:pStyle w:val="Bezmezer"/>
        <w:spacing w:line="276" w:lineRule="auto"/>
        <w:jc w:val="both"/>
        <w:rPr>
          <w:rFonts w:ascii="Times New Roman" w:hAnsi="Times New Roman" w:cs="Times New Roman"/>
          <w:sz w:val="24"/>
          <w:szCs w:val="24"/>
        </w:rPr>
      </w:pPr>
    </w:p>
    <w:p w:rsidR="00166080" w:rsidRPr="006B50D8" w:rsidRDefault="00166080" w:rsidP="006B50D8">
      <w:pPr>
        <w:pStyle w:val="Styl6"/>
        <w:spacing w:line="276" w:lineRule="auto"/>
        <w:jc w:val="both"/>
        <w:rPr>
          <w:rFonts w:ascii="Times New Roman" w:hAnsi="Times New Roman"/>
          <w:color w:val="auto"/>
          <w:sz w:val="24"/>
          <w:szCs w:val="24"/>
        </w:rPr>
      </w:pPr>
      <w:r w:rsidRPr="006B50D8">
        <w:rPr>
          <w:rFonts w:ascii="Times New Roman" w:hAnsi="Times New Roman"/>
          <w:color w:val="auto"/>
          <w:sz w:val="24"/>
          <w:szCs w:val="24"/>
        </w:rPr>
        <w:t>Ředitel</w:t>
      </w:r>
      <w:r w:rsidR="00C60E1D">
        <w:rPr>
          <w:rFonts w:ascii="Times New Roman" w:hAnsi="Times New Roman"/>
          <w:color w:val="auto"/>
          <w:sz w:val="24"/>
          <w:szCs w:val="24"/>
        </w:rPr>
        <w:t>ka</w:t>
      </w:r>
      <w:r w:rsidRPr="006B50D8">
        <w:rPr>
          <w:rFonts w:ascii="Times New Roman" w:hAnsi="Times New Roman"/>
          <w:color w:val="auto"/>
          <w:sz w:val="24"/>
          <w:szCs w:val="24"/>
        </w:rPr>
        <w:t xml:space="preserve"> školy zahájí poskytování podpůrných opatření 2 až 5 stupně bezodkladně po obdržení doporučení školského poradenského zařízení a získání informovaného souhlasu zákonného zástupce.</w:t>
      </w:r>
    </w:p>
    <w:p w:rsidR="00166080" w:rsidRPr="006B50D8" w:rsidRDefault="00166080" w:rsidP="006B50D8">
      <w:pPr>
        <w:pStyle w:val="Styl5"/>
        <w:spacing w:line="276" w:lineRule="auto"/>
        <w:jc w:val="both"/>
        <w:rPr>
          <w:rFonts w:ascii="Times New Roman" w:hAnsi="Times New Roman"/>
          <w:b w:val="0"/>
          <w:color w:val="auto"/>
          <w:sz w:val="24"/>
          <w:szCs w:val="24"/>
        </w:rPr>
      </w:pPr>
    </w:p>
    <w:p w:rsidR="00166080" w:rsidRPr="006B50D8" w:rsidRDefault="00166080" w:rsidP="006B50D8">
      <w:pPr>
        <w:pStyle w:val="Styl5"/>
        <w:spacing w:line="276" w:lineRule="auto"/>
        <w:jc w:val="both"/>
        <w:rPr>
          <w:rFonts w:ascii="Times New Roman" w:hAnsi="Times New Roman"/>
          <w:b w:val="0"/>
          <w:i/>
          <w:color w:val="auto"/>
          <w:sz w:val="24"/>
          <w:szCs w:val="24"/>
        </w:rPr>
      </w:pPr>
      <w:r w:rsidRPr="006B50D8">
        <w:rPr>
          <w:rFonts w:ascii="Times New Roman" w:hAnsi="Times New Roman"/>
          <w:b w:val="0"/>
          <w:color w:val="auto"/>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6B50D8">
        <w:rPr>
          <w:rFonts w:ascii="Times New Roman" w:hAnsi="Times New Roman"/>
          <w:b w:val="0"/>
          <w:i/>
          <w:color w:val="auto"/>
          <w:sz w:val="24"/>
          <w:szCs w:val="24"/>
        </w:rPr>
        <w:t>(§ 16 odst. 4 školského zákona a § 11, § 12 a § 16 vyhlášky č. 27/2016 Sb.)</w:t>
      </w:r>
    </w:p>
    <w:p w:rsidR="00166080" w:rsidRPr="006B50D8" w:rsidRDefault="00166080" w:rsidP="006B50D8">
      <w:pPr>
        <w:pStyle w:val="Styl5"/>
        <w:spacing w:line="276" w:lineRule="auto"/>
        <w:jc w:val="both"/>
        <w:rPr>
          <w:rFonts w:ascii="Times New Roman" w:hAnsi="Times New Roman"/>
          <w:b w:val="0"/>
          <w:i/>
          <w:color w:val="auto"/>
          <w:sz w:val="24"/>
          <w:szCs w:val="24"/>
        </w:rPr>
      </w:pPr>
    </w:p>
    <w:p w:rsidR="00166080" w:rsidRPr="006B50D8" w:rsidRDefault="00166080" w:rsidP="006B50D8">
      <w:pPr>
        <w:pStyle w:val="Bezmezer"/>
        <w:spacing w:line="276" w:lineRule="auto"/>
        <w:jc w:val="both"/>
        <w:rPr>
          <w:rFonts w:ascii="Times New Roman" w:hAnsi="Times New Roman" w:cs="Times New Roman"/>
          <w:sz w:val="24"/>
          <w:szCs w:val="24"/>
          <w:u w:val="single"/>
        </w:rPr>
      </w:pPr>
      <w:r w:rsidRPr="006B50D8">
        <w:rPr>
          <w:rFonts w:ascii="Times New Roman" w:hAnsi="Times New Roman" w:cs="Times New Roman"/>
          <w:sz w:val="24"/>
          <w:szCs w:val="24"/>
          <w:u w:val="single"/>
        </w:rPr>
        <w:t xml:space="preserve">Vzdělávání žáků nadaných </w:t>
      </w: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t xml:space="preserve">Základní škola vytváří ve svém školním vzdělávacím programu a při jeho realizaci podmínky k co největšímu využití potenciálu každého žáka s ohledem na jeho individuální možnosti.  </w:t>
      </w: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t xml:space="preserve"> </w:t>
      </w:r>
    </w:p>
    <w:p w:rsidR="00166080" w:rsidRPr="006B50D8" w:rsidRDefault="00166080" w:rsidP="006B50D8">
      <w:pPr>
        <w:pStyle w:val="Bezmezer"/>
        <w:spacing w:line="276" w:lineRule="auto"/>
        <w:jc w:val="both"/>
        <w:rPr>
          <w:rFonts w:ascii="Times New Roman" w:hAnsi="Times New Roman" w:cs="Times New Roman"/>
          <w:sz w:val="24"/>
          <w:szCs w:val="24"/>
        </w:rPr>
      </w:pPr>
      <w:r w:rsidRPr="006B50D8">
        <w:rPr>
          <w:rFonts w:ascii="Times New Roman" w:hAnsi="Times New Roman" w:cs="Times New Roman"/>
          <w:sz w:val="24"/>
          <w:szCs w:val="24"/>
        </w:rPr>
        <w:t>Základní škola je povinna zajistit realizaci všech stanovených podpůrných opatření pro podporu nadání podle individuálních vzdělávacích potřeb dětí v rozsahu prvního až čtvrtého stupně podpory.</w:t>
      </w:r>
    </w:p>
    <w:p w:rsidR="00166080" w:rsidRPr="006B50D8" w:rsidRDefault="00166080" w:rsidP="006B50D8">
      <w:pPr>
        <w:pStyle w:val="Bezmezer"/>
        <w:spacing w:line="276" w:lineRule="auto"/>
        <w:jc w:val="both"/>
        <w:rPr>
          <w:rFonts w:ascii="Times New Roman" w:hAnsi="Times New Roman" w:cs="Times New Roman"/>
          <w:b/>
          <w:sz w:val="24"/>
          <w:szCs w:val="24"/>
          <w:u w:val="single"/>
        </w:rPr>
      </w:pPr>
    </w:p>
    <w:p w:rsidR="008E0570" w:rsidRPr="006B50D8" w:rsidRDefault="008E0570" w:rsidP="006B50D8">
      <w:pPr>
        <w:pStyle w:val="Styl2"/>
        <w:spacing w:line="276" w:lineRule="auto"/>
        <w:jc w:val="both"/>
        <w:rPr>
          <w:rFonts w:ascii="Times New Roman" w:hAnsi="Times New Roman"/>
          <w:sz w:val="24"/>
          <w:szCs w:val="24"/>
        </w:rPr>
      </w:pPr>
    </w:p>
    <w:p w:rsidR="00166080" w:rsidRPr="006B50D8" w:rsidRDefault="006B50D8" w:rsidP="006B50D8">
      <w:pPr>
        <w:pStyle w:val="Styl1"/>
        <w:spacing w:line="276" w:lineRule="auto"/>
        <w:jc w:val="both"/>
        <w:rPr>
          <w:rFonts w:ascii="Times New Roman" w:hAnsi="Times New Roman"/>
          <w:sz w:val="24"/>
          <w:szCs w:val="24"/>
          <w:u w:val="single"/>
        </w:rPr>
      </w:pPr>
      <w:r w:rsidRPr="00C60E1D">
        <w:rPr>
          <w:rFonts w:ascii="Times New Roman" w:hAnsi="Times New Roman"/>
          <w:b/>
          <w:sz w:val="24"/>
          <w:szCs w:val="24"/>
          <w:u w:val="single"/>
        </w:rPr>
        <w:t>Přidání oddílu X.</w:t>
      </w:r>
      <w:r w:rsidRPr="006B50D8">
        <w:rPr>
          <w:rFonts w:ascii="Times New Roman" w:hAnsi="Times New Roman"/>
          <w:sz w:val="24"/>
          <w:szCs w:val="24"/>
          <w:u w:val="single"/>
        </w:rPr>
        <w:t xml:space="preserve"> </w:t>
      </w:r>
      <w:r w:rsidR="00166080" w:rsidRPr="006B50D8">
        <w:rPr>
          <w:rFonts w:ascii="Times New Roman" w:hAnsi="Times New Roman"/>
          <w:sz w:val="24"/>
          <w:szCs w:val="24"/>
          <w:u w:val="single"/>
        </w:rPr>
        <w:t xml:space="preserve">Prevence rizikového chování a řešení šikany ve škole </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Pro žáky a zaměstnance školy platí přísný zákaz kouření v celém areálu školy.</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Pro žáky a zaměstnance školy platí přísný zákaz pití alkoholických nápojů v celém areálu školy.</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Žák je povinen respektovat Program školy proti šikanování, kdy cílem je vytvořit ve škole bezpečné, respektující a spolupracující prostředí. Důležité je posilovat oblast komunikace a vztahů mezi žáky ve třídách, ve školních kolektivech.</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pacing w:val="-3"/>
          <w:sz w:val="24"/>
          <w:szCs w:val="24"/>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Projevy šikanování mezi žáky, tj. násilí, omezová</w:t>
      </w:r>
      <w:r w:rsidR="006B50D8" w:rsidRPr="006B50D8">
        <w:rPr>
          <w:rFonts w:ascii="Times New Roman" w:hAnsi="Times New Roman"/>
          <w:sz w:val="24"/>
          <w:szCs w:val="24"/>
        </w:rPr>
        <w:t>ní osobní svobody, ponižování a</w:t>
      </w:r>
      <w:r w:rsidRPr="006B50D8">
        <w:rPr>
          <w:rFonts w:ascii="Times New Roman" w:hAnsi="Times New Roman"/>
          <w:sz w:val="24"/>
          <w:szCs w:val="24"/>
        </w:rPr>
        <w:t xml:space="preserve">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w:t>
      </w:r>
      <w:r w:rsidRPr="006B50D8">
        <w:rPr>
          <w:rFonts w:ascii="Times New Roman" w:hAnsi="Times New Roman"/>
          <w:sz w:val="24"/>
          <w:szCs w:val="24"/>
        </w:rPr>
        <w:lastRenderedPageBreak/>
        <w:t>přestupek proti řádu školy. Podle okolností ředitel školy uváží možnost dalšího postihu žáků, kteří tento zákaz přestoupí, a bude o svých zjištěních informovat jejich zákonné zástupce.</w:t>
      </w:r>
    </w:p>
    <w:p w:rsidR="008E0570" w:rsidRPr="006B50D8" w:rsidRDefault="008E0570"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Prevence šíření infekčních onemocnění</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Žáci nebo jejich zákonní zástupci mají povinnost oznámit neprodleně řediteli školy případný výskyt infekční choroby ve svém okolí.</w:t>
      </w:r>
    </w:p>
    <w:p w:rsidR="008E0570" w:rsidRPr="006B50D8" w:rsidRDefault="008E0570"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Zákaz vnášení věcí a látek ohrožujících bezpečnost a zdraví a podmínky vnášení a nakládání s běžnými věcmi, které přímo nesouvisejí s vyučováním</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Žákům není dovoleno vnášet do školy jakékoliv zbraně včetně nožů, výbušniny a jinak nebezpečné látky a předměty. Toto ustanovení se vztahuje i na všechny akce pořádané školou nebo pořádané ve spolupráci se školou.</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xml:space="preserve">- 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Ve škole mohou žáci použít mobilní telefon o přestávkách. Při vyučování jej mají vypnutý a uložený v tašce. </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w:t>
      </w:r>
    </w:p>
    <w:p w:rsidR="008E0570" w:rsidRPr="006B50D8" w:rsidRDefault="008E0570"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 xml:space="preserve">- Zjistí- </w:t>
      </w:r>
      <w:proofErr w:type="spellStart"/>
      <w:r w:rsidRPr="006B50D8">
        <w:rPr>
          <w:rFonts w:ascii="Times New Roman" w:hAnsi="Times New Roman"/>
          <w:sz w:val="24"/>
          <w:szCs w:val="24"/>
        </w:rPr>
        <w:t>li</w:t>
      </w:r>
      <w:proofErr w:type="spellEnd"/>
      <w:r w:rsidRPr="006B50D8">
        <w:rPr>
          <w:rFonts w:ascii="Times New Roman" w:hAnsi="Times New Roman"/>
          <w:sz w:val="24"/>
          <w:szCs w:val="24"/>
        </w:rP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E0570" w:rsidRPr="006B50D8" w:rsidRDefault="008E0570" w:rsidP="006B50D8">
      <w:pPr>
        <w:pStyle w:val="Styl1"/>
        <w:spacing w:line="276" w:lineRule="auto"/>
        <w:jc w:val="both"/>
        <w:rPr>
          <w:rFonts w:ascii="Times New Roman" w:hAnsi="Times New Roman"/>
          <w:spacing w:val="-3"/>
          <w:sz w:val="24"/>
          <w:szCs w:val="24"/>
        </w:rPr>
      </w:pPr>
      <w:r w:rsidRPr="006B50D8">
        <w:rPr>
          <w:rFonts w:ascii="Times New Roman" w:hAnsi="Times New Roman"/>
          <w:spacing w:val="-3"/>
          <w:sz w:val="24"/>
          <w:szCs w:val="24"/>
        </w:rPr>
        <w:t>- K uložení jízdních kol slouží žákům p</w:t>
      </w:r>
      <w:r w:rsidR="00447A96">
        <w:rPr>
          <w:rFonts w:ascii="Times New Roman" w:hAnsi="Times New Roman"/>
          <w:spacing w:val="-3"/>
          <w:sz w:val="24"/>
          <w:szCs w:val="24"/>
        </w:rPr>
        <w:t>ouze stojany na nádvoří školy. Ž</w:t>
      </w:r>
      <w:r w:rsidRPr="006B50D8">
        <w:rPr>
          <w:rFonts w:ascii="Times New Roman" w:hAnsi="Times New Roman"/>
          <w:spacing w:val="-3"/>
          <w:sz w:val="24"/>
          <w:szCs w:val="24"/>
        </w:rPr>
        <w:t xml:space="preserve">áci jsou povinni kola uzamykat. Při vjezdu do areálu dvora dbají žáci zvýšené opatrnosti.   Žákům není dovoleno ukládat kola do stojanů před hlavním vchodem.  </w:t>
      </w:r>
    </w:p>
    <w:p w:rsidR="008E0570" w:rsidRPr="006B50D8" w:rsidRDefault="008E0570" w:rsidP="006B50D8">
      <w:pPr>
        <w:spacing w:line="276" w:lineRule="auto"/>
        <w:ind w:left="142" w:hanging="142"/>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C60E1D" w:rsidRDefault="00C60E1D" w:rsidP="006B50D8">
      <w:pPr>
        <w:spacing w:line="276" w:lineRule="auto"/>
        <w:jc w:val="both"/>
        <w:rPr>
          <w:b/>
          <w:bCs/>
        </w:rPr>
      </w:pPr>
    </w:p>
    <w:p w:rsidR="008515FF" w:rsidRPr="006B50D8" w:rsidRDefault="008515FF" w:rsidP="00C60E1D">
      <w:pPr>
        <w:pStyle w:val="Styl2"/>
        <w:spacing w:line="276" w:lineRule="auto"/>
        <w:ind w:left="0" w:firstLine="0"/>
        <w:jc w:val="both"/>
        <w:rPr>
          <w:rFonts w:ascii="Times New Roman" w:hAnsi="Times New Roman"/>
          <w:sz w:val="24"/>
          <w:szCs w:val="24"/>
        </w:rPr>
      </w:pPr>
    </w:p>
    <w:p w:rsidR="008515FF" w:rsidRPr="006B50D8" w:rsidRDefault="006B50D8" w:rsidP="006B50D8">
      <w:pPr>
        <w:pStyle w:val="Styl2"/>
        <w:spacing w:line="276" w:lineRule="auto"/>
        <w:jc w:val="both"/>
        <w:rPr>
          <w:rFonts w:ascii="Times New Roman" w:hAnsi="Times New Roman"/>
          <w:sz w:val="24"/>
          <w:szCs w:val="24"/>
        </w:rPr>
      </w:pPr>
      <w:r w:rsidRPr="00447A96">
        <w:rPr>
          <w:rFonts w:ascii="Times New Roman" w:hAnsi="Times New Roman"/>
          <w:b/>
          <w:sz w:val="24"/>
          <w:szCs w:val="24"/>
        </w:rPr>
        <w:lastRenderedPageBreak/>
        <w:t>Doplnění oddílu II. odst. 3</w:t>
      </w:r>
      <w:r w:rsidRPr="006B50D8">
        <w:rPr>
          <w:rFonts w:ascii="Times New Roman" w:hAnsi="Times New Roman"/>
          <w:sz w:val="24"/>
          <w:szCs w:val="24"/>
        </w:rPr>
        <w:t xml:space="preserve"> </w:t>
      </w:r>
      <w:r w:rsidR="008515FF" w:rsidRPr="006B50D8">
        <w:rPr>
          <w:rFonts w:ascii="Times New Roman" w:hAnsi="Times New Roman"/>
          <w:sz w:val="24"/>
          <w:szCs w:val="24"/>
        </w:rPr>
        <w:t>Zásady pro stanovení hodnocení žáka v případě použití slovního hodnocení nebo kombinace slovního hodnocení a klasifikace</w:t>
      </w:r>
    </w:p>
    <w:p w:rsidR="008515FF" w:rsidRPr="006B50D8" w:rsidRDefault="008515FF" w:rsidP="006B50D8">
      <w:pPr>
        <w:pStyle w:val="Styl2"/>
        <w:spacing w:line="276" w:lineRule="auto"/>
        <w:jc w:val="both"/>
        <w:rPr>
          <w:rFonts w:ascii="Times New Roman" w:hAnsi="Times New Roman"/>
          <w:sz w:val="24"/>
          <w:szCs w:val="24"/>
        </w:rPr>
      </w:pPr>
    </w:p>
    <w:p w:rsidR="008515FF" w:rsidRPr="006B50D8" w:rsidRDefault="008515FF" w:rsidP="006B50D8">
      <w:pPr>
        <w:spacing w:line="276" w:lineRule="auto"/>
        <w:jc w:val="both"/>
      </w:pPr>
      <w:r w:rsidRPr="006B50D8">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6B50D8" w:rsidTr="00FE41F7">
        <w:trPr>
          <w:cantSplit/>
        </w:trPr>
        <w:tc>
          <w:tcPr>
            <w:tcW w:w="9212" w:type="dxa"/>
            <w:gridSpan w:val="2"/>
          </w:tcPr>
          <w:p w:rsidR="008515FF" w:rsidRPr="006B50D8" w:rsidRDefault="008515FF" w:rsidP="006B50D8">
            <w:pPr>
              <w:spacing w:line="276" w:lineRule="auto"/>
              <w:jc w:val="both"/>
            </w:pPr>
            <w:r w:rsidRPr="006B50D8">
              <w:t>Ovládnutí učiva předepsaného osnovami</w:t>
            </w:r>
          </w:p>
        </w:tc>
      </w:tr>
      <w:tr w:rsidR="008515FF" w:rsidRPr="006B50D8" w:rsidTr="00FE41F7">
        <w:tc>
          <w:tcPr>
            <w:tcW w:w="2950" w:type="dxa"/>
          </w:tcPr>
          <w:p w:rsidR="008515FF" w:rsidRPr="006B50D8" w:rsidRDefault="008515FF" w:rsidP="006B50D8">
            <w:pPr>
              <w:spacing w:line="276" w:lineRule="auto"/>
              <w:jc w:val="both"/>
            </w:pPr>
            <w:r w:rsidRPr="006B50D8">
              <w:t>1 – výborný</w:t>
            </w:r>
          </w:p>
        </w:tc>
        <w:tc>
          <w:tcPr>
            <w:tcW w:w="6262" w:type="dxa"/>
          </w:tcPr>
          <w:p w:rsidR="008515FF" w:rsidRPr="006B50D8" w:rsidRDefault="008515FF" w:rsidP="006B50D8">
            <w:pPr>
              <w:spacing w:line="276" w:lineRule="auto"/>
              <w:jc w:val="both"/>
            </w:pPr>
            <w:r w:rsidRPr="006B50D8">
              <w:t xml:space="preserve">ovládá bezpečně </w:t>
            </w:r>
          </w:p>
        </w:tc>
      </w:tr>
      <w:tr w:rsidR="008515FF" w:rsidRPr="006B50D8" w:rsidTr="00FE41F7">
        <w:tc>
          <w:tcPr>
            <w:tcW w:w="2950" w:type="dxa"/>
          </w:tcPr>
          <w:p w:rsidR="008515FF" w:rsidRPr="006B50D8" w:rsidRDefault="008515FF" w:rsidP="006B50D8">
            <w:pPr>
              <w:spacing w:line="276" w:lineRule="auto"/>
              <w:jc w:val="both"/>
            </w:pPr>
            <w:r w:rsidRPr="006B50D8">
              <w:t>2 – chvalitebný</w:t>
            </w:r>
          </w:p>
        </w:tc>
        <w:tc>
          <w:tcPr>
            <w:tcW w:w="6262" w:type="dxa"/>
          </w:tcPr>
          <w:p w:rsidR="008515FF" w:rsidRPr="006B50D8" w:rsidRDefault="008515FF" w:rsidP="006B50D8">
            <w:pPr>
              <w:spacing w:line="276" w:lineRule="auto"/>
              <w:jc w:val="both"/>
            </w:pPr>
            <w:r w:rsidRPr="006B50D8">
              <w:t>ovládá</w:t>
            </w:r>
          </w:p>
        </w:tc>
      </w:tr>
      <w:tr w:rsidR="008515FF" w:rsidRPr="006B50D8" w:rsidTr="00FE41F7">
        <w:tc>
          <w:tcPr>
            <w:tcW w:w="2950" w:type="dxa"/>
          </w:tcPr>
          <w:p w:rsidR="008515FF" w:rsidRPr="006B50D8" w:rsidRDefault="008515FF" w:rsidP="006B50D8">
            <w:pPr>
              <w:spacing w:line="276" w:lineRule="auto"/>
              <w:jc w:val="both"/>
            </w:pPr>
            <w:r w:rsidRPr="006B50D8">
              <w:t>3 – dobrý</w:t>
            </w:r>
          </w:p>
        </w:tc>
        <w:tc>
          <w:tcPr>
            <w:tcW w:w="6262" w:type="dxa"/>
          </w:tcPr>
          <w:p w:rsidR="008515FF" w:rsidRPr="006B50D8" w:rsidRDefault="008515FF" w:rsidP="006B50D8">
            <w:pPr>
              <w:spacing w:line="276" w:lineRule="auto"/>
              <w:jc w:val="both"/>
            </w:pPr>
            <w:r w:rsidRPr="006B50D8">
              <w:t>v podstatě ovládá</w:t>
            </w:r>
          </w:p>
        </w:tc>
      </w:tr>
      <w:tr w:rsidR="008515FF" w:rsidRPr="006B50D8" w:rsidTr="00FE41F7">
        <w:tc>
          <w:tcPr>
            <w:tcW w:w="2950" w:type="dxa"/>
          </w:tcPr>
          <w:p w:rsidR="008515FF" w:rsidRPr="006B50D8" w:rsidRDefault="008515FF" w:rsidP="006B50D8">
            <w:pPr>
              <w:spacing w:line="276" w:lineRule="auto"/>
              <w:jc w:val="both"/>
            </w:pPr>
            <w:r w:rsidRPr="006B50D8">
              <w:t>4 – dostatečný</w:t>
            </w:r>
          </w:p>
        </w:tc>
        <w:tc>
          <w:tcPr>
            <w:tcW w:w="6262" w:type="dxa"/>
          </w:tcPr>
          <w:p w:rsidR="008515FF" w:rsidRPr="006B50D8" w:rsidRDefault="008515FF" w:rsidP="006B50D8">
            <w:pPr>
              <w:spacing w:line="276" w:lineRule="auto"/>
              <w:jc w:val="both"/>
            </w:pPr>
            <w:r w:rsidRPr="006B50D8">
              <w:t>ovládá se značnými mezerami</w:t>
            </w:r>
          </w:p>
        </w:tc>
      </w:tr>
      <w:tr w:rsidR="008515FF" w:rsidRPr="006B50D8" w:rsidTr="00FE41F7">
        <w:tc>
          <w:tcPr>
            <w:tcW w:w="2950" w:type="dxa"/>
          </w:tcPr>
          <w:p w:rsidR="008515FF" w:rsidRPr="006B50D8" w:rsidRDefault="008515FF" w:rsidP="006B50D8">
            <w:pPr>
              <w:spacing w:line="276" w:lineRule="auto"/>
              <w:jc w:val="both"/>
            </w:pPr>
            <w:r w:rsidRPr="006B50D8">
              <w:t>5 - nedostatečný</w:t>
            </w:r>
          </w:p>
        </w:tc>
        <w:tc>
          <w:tcPr>
            <w:tcW w:w="6262" w:type="dxa"/>
          </w:tcPr>
          <w:p w:rsidR="008515FF" w:rsidRPr="006B50D8" w:rsidRDefault="008515FF" w:rsidP="006B50D8">
            <w:pPr>
              <w:spacing w:line="276" w:lineRule="auto"/>
              <w:jc w:val="both"/>
            </w:pPr>
            <w:r w:rsidRPr="006B50D8">
              <w:t>neovládá</w:t>
            </w:r>
          </w:p>
        </w:tc>
      </w:tr>
      <w:tr w:rsidR="008515FF" w:rsidRPr="006B50D8" w:rsidTr="00FE41F7">
        <w:trPr>
          <w:cantSplit/>
        </w:trPr>
        <w:tc>
          <w:tcPr>
            <w:tcW w:w="9212" w:type="dxa"/>
            <w:gridSpan w:val="2"/>
          </w:tcPr>
          <w:p w:rsidR="008515FF" w:rsidRPr="006B50D8" w:rsidRDefault="008515FF" w:rsidP="006B50D8">
            <w:pPr>
              <w:spacing w:line="276" w:lineRule="auto"/>
              <w:jc w:val="both"/>
            </w:pPr>
            <w:r w:rsidRPr="006B50D8">
              <w:t>Úroveň myšlení</w:t>
            </w:r>
          </w:p>
        </w:tc>
      </w:tr>
      <w:tr w:rsidR="008515FF" w:rsidRPr="006B50D8" w:rsidTr="00FE41F7">
        <w:tc>
          <w:tcPr>
            <w:tcW w:w="2950" w:type="dxa"/>
          </w:tcPr>
          <w:p w:rsidR="008515FF" w:rsidRPr="006B50D8" w:rsidRDefault="008515FF" w:rsidP="006B50D8">
            <w:pPr>
              <w:spacing w:line="276" w:lineRule="auto"/>
              <w:jc w:val="both"/>
            </w:pPr>
            <w:r w:rsidRPr="006B50D8">
              <w:t>1 – výborný</w:t>
            </w:r>
          </w:p>
        </w:tc>
        <w:tc>
          <w:tcPr>
            <w:tcW w:w="6262" w:type="dxa"/>
          </w:tcPr>
          <w:p w:rsidR="008515FF" w:rsidRPr="006B50D8" w:rsidRDefault="008515FF" w:rsidP="006B50D8">
            <w:pPr>
              <w:spacing w:line="276" w:lineRule="auto"/>
              <w:jc w:val="both"/>
            </w:pPr>
            <w:r w:rsidRPr="006B50D8">
              <w:t xml:space="preserve">pohotový, bystrý, dobře chápe souvislosti </w:t>
            </w:r>
          </w:p>
        </w:tc>
      </w:tr>
      <w:tr w:rsidR="008515FF" w:rsidRPr="006B50D8" w:rsidTr="00FE41F7">
        <w:tc>
          <w:tcPr>
            <w:tcW w:w="2950" w:type="dxa"/>
          </w:tcPr>
          <w:p w:rsidR="008515FF" w:rsidRPr="006B50D8" w:rsidRDefault="008515FF" w:rsidP="006B50D8">
            <w:pPr>
              <w:spacing w:line="276" w:lineRule="auto"/>
              <w:jc w:val="both"/>
            </w:pPr>
            <w:r w:rsidRPr="006B50D8">
              <w:t>2 – chvalitebný</w:t>
            </w:r>
          </w:p>
        </w:tc>
        <w:tc>
          <w:tcPr>
            <w:tcW w:w="6262" w:type="dxa"/>
          </w:tcPr>
          <w:p w:rsidR="008515FF" w:rsidRPr="006B50D8" w:rsidRDefault="008515FF" w:rsidP="006B50D8">
            <w:pPr>
              <w:spacing w:line="276" w:lineRule="auto"/>
              <w:jc w:val="both"/>
            </w:pPr>
            <w:r w:rsidRPr="006B50D8">
              <w:t>uvažuje celkem samostatně</w:t>
            </w:r>
          </w:p>
        </w:tc>
      </w:tr>
      <w:tr w:rsidR="008515FF" w:rsidRPr="006B50D8" w:rsidTr="00FE41F7">
        <w:tc>
          <w:tcPr>
            <w:tcW w:w="2950" w:type="dxa"/>
          </w:tcPr>
          <w:p w:rsidR="008515FF" w:rsidRPr="006B50D8" w:rsidRDefault="008515FF" w:rsidP="006B50D8">
            <w:pPr>
              <w:spacing w:line="276" w:lineRule="auto"/>
              <w:jc w:val="both"/>
            </w:pPr>
            <w:r w:rsidRPr="006B50D8">
              <w:t>3 – dobrý</w:t>
            </w:r>
          </w:p>
        </w:tc>
        <w:tc>
          <w:tcPr>
            <w:tcW w:w="6262" w:type="dxa"/>
          </w:tcPr>
          <w:p w:rsidR="008515FF" w:rsidRPr="006B50D8" w:rsidRDefault="008515FF" w:rsidP="006B50D8">
            <w:pPr>
              <w:spacing w:line="276" w:lineRule="auto"/>
              <w:jc w:val="both"/>
            </w:pPr>
            <w:r w:rsidRPr="006B50D8">
              <w:t>menší samostatnost v myšlení</w:t>
            </w:r>
          </w:p>
        </w:tc>
      </w:tr>
      <w:tr w:rsidR="008515FF" w:rsidRPr="006B50D8" w:rsidTr="00FE41F7">
        <w:tc>
          <w:tcPr>
            <w:tcW w:w="2950" w:type="dxa"/>
          </w:tcPr>
          <w:p w:rsidR="008515FF" w:rsidRPr="006B50D8" w:rsidRDefault="008515FF" w:rsidP="006B50D8">
            <w:pPr>
              <w:spacing w:line="276" w:lineRule="auto"/>
              <w:jc w:val="both"/>
            </w:pPr>
            <w:r w:rsidRPr="006B50D8">
              <w:t>4 – dostatečný</w:t>
            </w:r>
          </w:p>
        </w:tc>
        <w:tc>
          <w:tcPr>
            <w:tcW w:w="6262" w:type="dxa"/>
          </w:tcPr>
          <w:p w:rsidR="008515FF" w:rsidRPr="006B50D8" w:rsidRDefault="008515FF" w:rsidP="006B50D8">
            <w:pPr>
              <w:spacing w:line="276" w:lineRule="auto"/>
              <w:jc w:val="both"/>
            </w:pPr>
            <w:r w:rsidRPr="006B50D8">
              <w:t>nesamostatné myšlení</w:t>
            </w:r>
          </w:p>
        </w:tc>
      </w:tr>
      <w:tr w:rsidR="008515FF" w:rsidRPr="006B50D8" w:rsidTr="00FE41F7">
        <w:tc>
          <w:tcPr>
            <w:tcW w:w="2950" w:type="dxa"/>
          </w:tcPr>
          <w:p w:rsidR="008515FF" w:rsidRPr="006B50D8" w:rsidRDefault="008515FF" w:rsidP="006B50D8">
            <w:pPr>
              <w:spacing w:line="276" w:lineRule="auto"/>
              <w:jc w:val="both"/>
            </w:pPr>
            <w:r w:rsidRPr="006B50D8">
              <w:t>5 - nedostatečný</w:t>
            </w:r>
          </w:p>
        </w:tc>
        <w:tc>
          <w:tcPr>
            <w:tcW w:w="6262" w:type="dxa"/>
          </w:tcPr>
          <w:p w:rsidR="008515FF" w:rsidRPr="006B50D8" w:rsidRDefault="008515FF" w:rsidP="006B50D8">
            <w:pPr>
              <w:spacing w:line="276" w:lineRule="auto"/>
              <w:jc w:val="both"/>
            </w:pPr>
            <w:r w:rsidRPr="006B50D8">
              <w:t>odpovídá nesprávně i na návodné otázky</w:t>
            </w:r>
          </w:p>
        </w:tc>
      </w:tr>
      <w:tr w:rsidR="008515FF" w:rsidRPr="006B50D8" w:rsidTr="00FE41F7">
        <w:trPr>
          <w:cantSplit/>
        </w:trPr>
        <w:tc>
          <w:tcPr>
            <w:tcW w:w="9212" w:type="dxa"/>
            <w:gridSpan w:val="2"/>
          </w:tcPr>
          <w:p w:rsidR="008515FF" w:rsidRPr="006B50D8" w:rsidRDefault="008515FF" w:rsidP="006B50D8">
            <w:pPr>
              <w:spacing w:line="276" w:lineRule="auto"/>
              <w:jc w:val="both"/>
            </w:pPr>
            <w:r w:rsidRPr="006B50D8">
              <w:t>Úroveň vyjadřování</w:t>
            </w:r>
          </w:p>
        </w:tc>
      </w:tr>
      <w:tr w:rsidR="008515FF" w:rsidRPr="006B50D8" w:rsidTr="00FE41F7">
        <w:tc>
          <w:tcPr>
            <w:tcW w:w="2950" w:type="dxa"/>
          </w:tcPr>
          <w:p w:rsidR="008515FF" w:rsidRPr="006B50D8" w:rsidRDefault="008515FF" w:rsidP="006B50D8">
            <w:pPr>
              <w:spacing w:line="276" w:lineRule="auto"/>
              <w:jc w:val="both"/>
            </w:pPr>
            <w:r w:rsidRPr="006B50D8">
              <w:t>1 – výborný</w:t>
            </w:r>
          </w:p>
        </w:tc>
        <w:tc>
          <w:tcPr>
            <w:tcW w:w="6262" w:type="dxa"/>
          </w:tcPr>
          <w:p w:rsidR="008515FF" w:rsidRPr="006B50D8" w:rsidRDefault="008515FF" w:rsidP="006B50D8">
            <w:pPr>
              <w:spacing w:line="276" w:lineRule="auto"/>
              <w:jc w:val="both"/>
            </w:pPr>
            <w:r w:rsidRPr="006B50D8">
              <w:t xml:space="preserve">výstižné a poměrně přesné </w:t>
            </w:r>
          </w:p>
        </w:tc>
      </w:tr>
      <w:tr w:rsidR="008515FF" w:rsidRPr="006B50D8" w:rsidTr="00FE41F7">
        <w:tc>
          <w:tcPr>
            <w:tcW w:w="2950" w:type="dxa"/>
          </w:tcPr>
          <w:p w:rsidR="008515FF" w:rsidRPr="006B50D8" w:rsidRDefault="008515FF" w:rsidP="006B50D8">
            <w:pPr>
              <w:spacing w:line="276" w:lineRule="auto"/>
              <w:jc w:val="both"/>
            </w:pPr>
            <w:r w:rsidRPr="006B50D8">
              <w:t>2 – chvalitebný</w:t>
            </w:r>
          </w:p>
        </w:tc>
        <w:tc>
          <w:tcPr>
            <w:tcW w:w="6262" w:type="dxa"/>
          </w:tcPr>
          <w:p w:rsidR="008515FF" w:rsidRPr="006B50D8" w:rsidRDefault="008515FF" w:rsidP="006B50D8">
            <w:pPr>
              <w:spacing w:line="276" w:lineRule="auto"/>
              <w:jc w:val="both"/>
            </w:pPr>
            <w:r w:rsidRPr="006B50D8">
              <w:t>celkem výstižné</w:t>
            </w:r>
          </w:p>
        </w:tc>
      </w:tr>
      <w:tr w:rsidR="008515FF" w:rsidRPr="006B50D8" w:rsidTr="00FE41F7">
        <w:tc>
          <w:tcPr>
            <w:tcW w:w="2950" w:type="dxa"/>
          </w:tcPr>
          <w:p w:rsidR="008515FF" w:rsidRPr="006B50D8" w:rsidRDefault="008515FF" w:rsidP="006B50D8">
            <w:pPr>
              <w:spacing w:line="276" w:lineRule="auto"/>
              <w:jc w:val="both"/>
            </w:pPr>
            <w:r w:rsidRPr="006B50D8">
              <w:t>3 – dobrý</w:t>
            </w:r>
          </w:p>
        </w:tc>
        <w:tc>
          <w:tcPr>
            <w:tcW w:w="6262" w:type="dxa"/>
          </w:tcPr>
          <w:p w:rsidR="008515FF" w:rsidRPr="006B50D8" w:rsidRDefault="008515FF" w:rsidP="006B50D8">
            <w:pPr>
              <w:spacing w:line="276" w:lineRule="auto"/>
              <w:jc w:val="both"/>
            </w:pPr>
            <w:r w:rsidRPr="006B50D8">
              <w:t>myšlenky vyjadřuje ne dost přesně</w:t>
            </w:r>
          </w:p>
        </w:tc>
      </w:tr>
      <w:tr w:rsidR="008515FF" w:rsidRPr="006B50D8" w:rsidTr="00FE41F7">
        <w:tc>
          <w:tcPr>
            <w:tcW w:w="2950" w:type="dxa"/>
          </w:tcPr>
          <w:p w:rsidR="008515FF" w:rsidRPr="006B50D8" w:rsidRDefault="008515FF" w:rsidP="006B50D8">
            <w:pPr>
              <w:spacing w:line="276" w:lineRule="auto"/>
              <w:jc w:val="both"/>
            </w:pPr>
            <w:r w:rsidRPr="006B50D8">
              <w:t>4 – dostatečný</w:t>
            </w:r>
          </w:p>
        </w:tc>
        <w:tc>
          <w:tcPr>
            <w:tcW w:w="6262" w:type="dxa"/>
          </w:tcPr>
          <w:p w:rsidR="008515FF" w:rsidRPr="006B50D8" w:rsidRDefault="008515FF" w:rsidP="006B50D8">
            <w:pPr>
              <w:spacing w:line="276" w:lineRule="auto"/>
              <w:jc w:val="both"/>
            </w:pPr>
            <w:r w:rsidRPr="006B50D8">
              <w:t>myšlenky vyjadřuje se značnými obtížemi</w:t>
            </w:r>
          </w:p>
        </w:tc>
      </w:tr>
      <w:tr w:rsidR="008515FF" w:rsidRPr="006B50D8" w:rsidTr="00FE41F7">
        <w:tc>
          <w:tcPr>
            <w:tcW w:w="2950" w:type="dxa"/>
          </w:tcPr>
          <w:p w:rsidR="008515FF" w:rsidRPr="006B50D8" w:rsidRDefault="008515FF" w:rsidP="006B50D8">
            <w:pPr>
              <w:spacing w:line="276" w:lineRule="auto"/>
              <w:jc w:val="both"/>
            </w:pPr>
            <w:r w:rsidRPr="006B50D8">
              <w:t>5 - nedostatečný</w:t>
            </w:r>
          </w:p>
        </w:tc>
        <w:tc>
          <w:tcPr>
            <w:tcW w:w="6262" w:type="dxa"/>
          </w:tcPr>
          <w:p w:rsidR="008515FF" w:rsidRPr="006B50D8" w:rsidRDefault="008515FF" w:rsidP="006B50D8">
            <w:pPr>
              <w:spacing w:line="276" w:lineRule="auto"/>
              <w:jc w:val="both"/>
            </w:pPr>
            <w:r w:rsidRPr="006B50D8">
              <w:t>i na návodné otázky odpovídá nesprávně</w:t>
            </w:r>
          </w:p>
        </w:tc>
      </w:tr>
      <w:tr w:rsidR="008515FF" w:rsidRPr="006B50D8" w:rsidTr="00FE41F7">
        <w:trPr>
          <w:cantSplit/>
        </w:trPr>
        <w:tc>
          <w:tcPr>
            <w:tcW w:w="9212" w:type="dxa"/>
            <w:gridSpan w:val="2"/>
          </w:tcPr>
          <w:p w:rsidR="008515FF" w:rsidRPr="006B50D8" w:rsidRDefault="008515FF" w:rsidP="006B50D8">
            <w:pPr>
              <w:spacing w:line="276" w:lineRule="auto"/>
              <w:jc w:val="both"/>
            </w:pPr>
            <w:r w:rsidRPr="006B50D8">
              <w:t>Celková aplikace vědomostí, řešení úkolů, chyby, jichž se žák dopouští</w:t>
            </w:r>
          </w:p>
        </w:tc>
      </w:tr>
      <w:tr w:rsidR="008515FF" w:rsidRPr="006B50D8" w:rsidTr="00FE41F7">
        <w:tc>
          <w:tcPr>
            <w:tcW w:w="2950" w:type="dxa"/>
          </w:tcPr>
          <w:p w:rsidR="008515FF" w:rsidRPr="006B50D8" w:rsidRDefault="008515FF" w:rsidP="006B50D8">
            <w:pPr>
              <w:spacing w:line="276" w:lineRule="auto"/>
              <w:jc w:val="both"/>
            </w:pPr>
            <w:r w:rsidRPr="006B50D8">
              <w:t>1 – výborný</w:t>
            </w:r>
          </w:p>
        </w:tc>
        <w:tc>
          <w:tcPr>
            <w:tcW w:w="6262" w:type="dxa"/>
          </w:tcPr>
          <w:p w:rsidR="008515FF" w:rsidRPr="006B50D8" w:rsidRDefault="008515FF" w:rsidP="006B50D8">
            <w:pPr>
              <w:spacing w:line="276" w:lineRule="auto"/>
              <w:jc w:val="both"/>
            </w:pPr>
            <w:r w:rsidRPr="006B50D8">
              <w:t>užívá vědomostí a sp</w:t>
            </w:r>
            <w:r w:rsidR="006B50D8" w:rsidRPr="006B50D8">
              <w:t>olehlivě a uvědoměle dovedností</w:t>
            </w:r>
            <w:r w:rsidRPr="006B50D8">
              <w:t>,</w:t>
            </w:r>
            <w:r w:rsidR="006B50D8" w:rsidRPr="006B50D8">
              <w:t xml:space="preserve"> </w:t>
            </w:r>
            <w:r w:rsidRPr="006B50D8">
              <w:t xml:space="preserve">pracuje samostatně, přesně a s jistotou </w:t>
            </w:r>
          </w:p>
        </w:tc>
      </w:tr>
      <w:tr w:rsidR="008515FF" w:rsidRPr="006B50D8" w:rsidTr="00FE41F7">
        <w:tc>
          <w:tcPr>
            <w:tcW w:w="2950" w:type="dxa"/>
          </w:tcPr>
          <w:p w:rsidR="008515FF" w:rsidRPr="006B50D8" w:rsidRDefault="008515FF" w:rsidP="006B50D8">
            <w:pPr>
              <w:spacing w:line="276" w:lineRule="auto"/>
              <w:jc w:val="both"/>
            </w:pPr>
            <w:r w:rsidRPr="006B50D8">
              <w:t>2 – chvalitebný</w:t>
            </w:r>
          </w:p>
        </w:tc>
        <w:tc>
          <w:tcPr>
            <w:tcW w:w="6262" w:type="dxa"/>
          </w:tcPr>
          <w:p w:rsidR="008515FF" w:rsidRPr="006B50D8" w:rsidRDefault="008515FF" w:rsidP="006B50D8">
            <w:pPr>
              <w:spacing w:line="276" w:lineRule="auto"/>
              <w:jc w:val="both"/>
            </w:pPr>
            <w:r w:rsidRPr="006B50D8">
              <w:t>dovede používat vědomosti a dovednosti při řešení úkolů, dopouští se jen menších chyb</w:t>
            </w:r>
          </w:p>
        </w:tc>
      </w:tr>
      <w:tr w:rsidR="008515FF" w:rsidRPr="006B50D8" w:rsidTr="00FE41F7">
        <w:tc>
          <w:tcPr>
            <w:tcW w:w="2950" w:type="dxa"/>
          </w:tcPr>
          <w:p w:rsidR="008515FF" w:rsidRPr="006B50D8" w:rsidRDefault="008515FF" w:rsidP="006B50D8">
            <w:pPr>
              <w:spacing w:line="276" w:lineRule="auto"/>
              <w:jc w:val="both"/>
            </w:pPr>
            <w:r w:rsidRPr="006B50D8">
              <w:t>3 – dobrý</w:t>
            </w:r>
          </w:p>
        </w:tc>
        <w:tc>
          <w:tcPr>
            <w:tcW w:w="6262" w:type="dxa"/>
          </w:tcPr>
          <w:p w:rsidR="008515FF" w:rsidRPr="006B50D8" w:rsidRDefault="008515FF" w:rsidP="006B50D8">
            <w:pPr>
              <w:spacing w:line="276" w:lineRule="auto"/>
              <w:jc w:val="both"/>
            </w:pPr>
            <w:r w:rsidRPr="006B50D8">
              <w:t>řeší úkoly s pomocí učitele a s touto pomocí snadno překonává potíže a odstraňuje chyby</w:t>
            </w:r>
          </w:p>
        </w:tc>
      </w:tr>
      <w:tr w:rsidR="008515FF" w:rsidRPr="006B50D8" w:rsidTr="00FE41F7">
        <w:tc>
          <w:tcPr>
            <w:tcW w:w="2950" w:type="dxa"/>
          </w:tcPr>
          <w:p w:rsidR="008515FF" w:rsidRPr="006B50D8" w:rsidRDefault="008515FF" w:rsidP="006B50D8">
            <w:pPr>
              <w:spacing w:line="276" w:lineRule="auto"/>
              <w:jc w:val="both"/>
            </w:pPr>
            <w:r w:rsidRPr="006B50D8">
              <w:t>4 – dostatečný</w:t>
            </w:r>
          </w:p>
        </w:tc>
        <w:tc>
          <w:tcPr>
            <w:tcW w:w="6262" w:type="dxa"/>
          </w:tcPr>
          <w:p w:rsidR="008515FF" w:rsidRPr="006B50D8" w:rsidRDefault="008515FF" w:rsidP="006B50D8">
            <w:pPr>
              <w:spacing w:line="276" w:lineRule="auto"/>
              <w:jc w:val="both"/>
            </w:pPr>
            <w:r w:rsidRPr="006B50D8">
              <w:t>dělá podstatné chyby, nesnadno je překonává</w:t>
            </w:r>
          </w:p>
        </w:tc>
      </w:tr>
      <w:tr w:rsidR="008515FF" w:rsidRPr="006B50D8" w:rsidTr="00FE41F7">
        <w:tc>
          <w:tcPr>
            <w:tcW w:w="2950" w:type="dxa"/>
          </w:tcPr>
          <w:p w:rsidR="008515FF" w:rsidRPr="006B50D8" w:rsidRDefault="008515FF" w:rsidP="006B50D8">
            <w:pPr>
              <w:spacing w:line="276" w:lineRule="auto"/>
              <w:jc w:val="both"/>
            </w:pPr>
            <w:r w:rsidRPr="006B50D8">
              <w:t>5 - nedostatečný</w:t>
            </w:r>
          </w:p>
        </w:tc>
        <w:tc>
          <w:tcPr>
            <w:tcW w:w="6262" w:type="dxa"/>
          </w:tcPr>
          <w:p w:rsidR="008515FF" w:rsidRPr="006B50D8" w:rsidRDefault="008515FF" w:rsidP="006B50D8">
            <w:pPr>
              <w:spacing w:line="276" w:lineRule="auto"/>
              <w:jc w:val="both"/>
            </w:pPr>
            <w:r w:rsidRPr="006B50D8">
              <w:t>praktické úkoly nedokáže splnit ani s pomocí</w:t>
            </w:r>
          </w:p>
        </w:tc>
      </w:tr>
      <w:tr w:rsidR="008515FF" w:rsidRPr="006B50D8" w:rsidTr="00FE41F7">
        <w:trPr>
          <w:cantSplit/>
        </w:trPr>
        <w:tc>
          <w:tcPr>
            <w:tcW w:w="9212" w:type="dxa"/>
            <w:gridSpan w:val="2"/>
          </w:tcPr>
          <w:p w:rsidR="008515FF" w:rsidRPr="006B50D8" w:rsidRDefault="008515FF" w:rsidP="006B50D8">
            <w:pPr>
              <w:spacing w:line="276" w:lineRule="auto"/>
              <w:jc w:val="both"/>
            </w:pPr>
            <w:r w:rsidRPr="006B50D8">
              <w:t>Píle a zájem o učení</w:t>
            </w:r>
          </w:p>
        </w:tc>
      </w:tr>
      <w:tr w:rsidR="008515FF" w:rsidRPr="006B50D8" w:rsidTr="00FE41F7">
        <w:tc>
          <w:tcPr>
            <w:tcW w:w="2950" w:type="dxa"/>
          </w:tcPr>
          <w:p w:rsidR="008515FF" w:rsidRPr="006B50D8" w:rsidRDefault="008515FF" w:rsidP="006B50D8">
            <w:pPr>
              <w:spacing w:line="276" w:lineRule="auto"/>
              <w:jc w:val="both"/>
            </w:pPr>
            <w:r w:rsidRPr="006B50D8">
              <w:t>1 – výborný</w:t>
            </w:r>
          </w:p>
        </w:tc>
        <w:tc>
          <w:tcPr>
            <w:tcW w:w="6262" w:type="dxa"/>
          </w:tcPr>
          <w:p w:rsidR="008515FF" w:rsidRPr="006B50D8" w:rsidRDefault="008515FF" w:rsidP="006B50D8">
            <w:pPr>
              <w:spacing w:line="276" w:lineRule="auto"/>
              <w:jc w:val="both"/>
            </w:pPr>
            <w:r w:rsidRPr="006B50D8">
              <w:t>aktivní, učí se svědomitě a se zájmem</w:t>
            </w:r>
          </w:p>
        </w:tc>
      </w:tr>
      <w:tr w:rsidR="008515FF" w:rsidRPr="006B50D8" w:rsidTr="00FE41F7">
        <w:tc>
          <w:tcPr>
            <w:tcW w:w="2950" w:type="dxa"/>
          </w:tcPr>
          <w:p w:rsidR="008515FF" w:rsidRPr="006B50D8" w:rsidRDefault="008515FF" w:rsidP="006B50D8">
            <w:pPr>
              <w:spacing w:line="276" w:lineRule="auto"/>
              <w:jc w:val="both"/>
            </w:pPr>
            <w:r w:rsidRPr="006B50D8">
              <w:t>2 – chvalitebný</w:t>
            </w:r>
          </w:p>
        </w:tc>
        <w:tc>
          <w:tcPr>
            <w:tcW w:w="6262" w:type="dxa"/>
          </w:tcPr>
          <w:p w:rsidR="008515FF" w:rsidRPr="006B50D8" w:rsidRDefault="008515FF" w:rsidP="006B50D8">
            <w:pPr>
              <w:spacing w:line="276" w:lineRule="auto"/>
              <w:jc w:val="both"/>
            </w:pPr>
            <w:r w:rsidRPr="006B50D8">
              <w:t>učí se svědomitě</w:t>
            </w:r>
          </w:p>
        </w:tc>
      </w:tr>
      <w:tr w:rsidR="008515FF" w:rsidRPr="006B50D8" w:rsidTr="00FE41F7">
        <w:tc>
          <w:tcPr>
            <w:tcW w:w="2950" w:type="dxa"/>
          </w:tcPr>
          <w:p w:rsidR="008515FF" w:rsidRPr="006B50D8" w:rsidRDefault="008515FF" w:rsidP="006B50D8">
            <w:pPr>
              <w:spacing w:line="276" w:lineRule="auto"/>
              <w:jc w:val="both"/>
            </w:pPr>
            <w:r w:rsidRPr="006B50D8">
              <w:t>3 – dobrý</w:t>
            </w:r>
          </w:p>
        </w:tc>
        <w:tc>
          <w:tcPr>
            <w:tcW w:w="6262" w:type="dxa"/>
          </w:tcPr>
          <w:p w:rsidR="008515FF" w:rsidRPr="006B50D8" w:rsidRDefault="008515FF" w:rsidP="006B50D8">
            <w:pPr>
              <w:spacing w:line="276" w:lineRule="auto"/>
              <w:jc w:val="both"/>
            </w:pPr>
            <w:r w:rsidRPr="006B50D8">
              <w:t>k učení a práci nepotřebuje větších podnětů</w:t>
            </w:r>
          </w:p>
        </w:tc>
      </w:tr>
      <w:tr w:rsidR="008515FF" w:rsidRPr="006B50D8" w:rsidTr="00FE41F7">
        <w:tc>
          <w:tcPr>
            <w:tcW w:w="2950" w:type="dxa"/>
          </w:tcPr>
          <w:p w:rsidR="008515FF" w:rsidRPr="006B50D8" w:rsidRDefault="008515FF" w:rsidP="006B50D8">
            <w:pPr>
              <w:spacing w:line="276" w:lineRule="auto"/>
              <w:jc w:val="both"/>
            </w:pPr>
            <w:r w:rsidRPr="006B50D8">
              <w:t>4 – dostatečný</w:t>
            </w:r>
          </w:p>
        </w:tc>
        <w:tc>
          <w:tcPr>
            <w:tcW w:w="6262" w:type="dxa"/>
          </w:tcPr>
          <w:p w:rsidR="008515FF" w:rsidRPr="006B50D8" w:rsidRDefault="008515FF" w:rsidP="006B50D8">
            <w:pPr>
              <w:spacing w:line="276" w:lineRule="auto"/>
              <w:jc w:val="both"/>
            </w:pPr>
            <w:r w:rsidRPr="006B50D8">
              <w:t>malý zájem o učení, potřebuje stálé podněty</w:t>
            </w:r>
          </w:p>
        </w:tc>
      </w:tr>
      <w:tr w:rsidR="008515FF" w:rsidRPr="006B50D8" w:rsidTr="00FE41F7">
        <w:tc>
          <w:tcPr>
            <w:tcW w:w="2950" w:type="dxa"/>
          </w:tcPr>
          <w:p w:rsidR="008515FF" w:rsidRPr="006B50D8" w:rsidRDefault="008515FF" w:rsidP="006B50D8">
            <w:pPr>
              <w:spacing w:line="276" w:lineRule="auto"/>
              <w:jc w:val="both"/>
            </w:pPr>
            <w:r w:rsidRPr="006B50D8">
              <w:t>5 - nedostatečný</w:t>
            </w:r>
          </w:p>
        </w:tc>
        <w:tc>
          <w:tcPr>
            <w:tcW w:w="6262" w:type="dxa"/>
          </w:tcPr>
          <w:p w:rsidR="008515FF" w:rsidRPr="006B50D8" w:rsidRDefault="008515FF" w:rsidP="006B50D8">
            <w:pPr>
              <w:spacing w:line="276" w:lineRule="auto"/>
              <w:jc w:val="both"/>
            </w:pPr>
            <w:r w:rsidRPr="006B50D8">
              <w:t>pomoc a pobízení k učení jsou zatím neúčinné</w:t>
            </w:r>
          </w:p>
        </w:tc>
      </w:tr>
    </w:tbl>
    <w:p w:rsidR="008515FF" w:rsidRPr="006B50D8" w:rsidRDefault="008515FF" w:rsidP="006B50D8">
      <w:pPr>
        <w:spacing w:line="276" w:lineRule="auto"/>
        <w:jc w:val="both"/>
      </w:pPr>
    </w:p>
    <w:p w:rsidR="008515FF" w:rsidRPr="006B50D8" w:rsidRDefault="008515FF" w:rsidP="006B50D8">
      <w:pPr>
        <w:spacing w:line="276" w:lineRule="auto"/>
        <w:jc w:val="both"/>
      </w:pPr>
      <w:r w:rsidRPr="006B50D8">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6B50D8" w:rsidTr="00FE41F7">
        <w:tc>
          <w:tcPr>
            <w:tcW w:w="2950" w:type="dxa"/>
          </w:tcPr>
          <w:p w:rsidR="008515FF" w:rsidRPr="006B50D8" w:rsidRDefault="008515FF" w:rsidP="006B50D8">
            <w:pPr>
              <w:spacing w:line="276" w:lineRule="auto"/>
              <w:jc w:val="both"/>
            </w:pPr>
            <w:r w:rsidRPr="006B50D8">
              <w:t>1 – velmi dobré</w:t>
            </w:r>
          </w:p>
        </w:tc>
        <w:tc>
          <w:tcPr>
            <w:tcW w:w="6262" w:type="dxa"/>
          </w:tcPr>
          <w:p w:rsidR="008515FF" w:rsidRPr="006B50D8" w:rsidRDefault="008515FF" w:rsidP="006B50D8">
            <w:pPr>
              <w:spacing w:line="276" w:lineRule="auto"/>
              <w:jc w:val="both"/>
            </w:pPr>
            <w:r w:rsidRPr="006B50D8">
              <w:t>Žák uvědoměle dodržuje pravidla chování a ustanovení vnitřního řádu školy. Méně závažných přestupků se dopouští ojediněle. Žák je však přístupný výchovnému působení a snaží se své chyby napravit.</w:t>
            </w:r>
          </w:p>
        </w:tc>
      </w:tr>
      <w:tr w:rsidR="008515FF" w:rsidRPr="006B50D8" w:rsidTr="00FE41F7">
        <w:tc>
          <w:tcPr>
            <w:tcW w:w="2950" w:type="dxa"/>
          </w:tcPr>
          <w:p w:rsidR="008515FF" w:rsidRPr="006B50D8" w:rsidRDefault="008515FF" w:rsidP="006B50D8">
            <w:pPr>
              <w:spacing w:line="276" w:lineRule="auto"/>
              <w:jc w:val="both"/>
            </w:pPr>
            <w:r w:rsidRPr="006B50D8">
              <w:lastRenderedPageBreak/>
              <w:t>2 - uspokojivé</w:t>
            </w:r>
          </w:p>
        </w:tc>
        <w:tc>
          <w:tcPr>
            <w:tcW w:w="6262" w:type="dxa"/>
          </w:tcPr>
          <w:p w:rsidR="008515FF" w:rsidRPr="006B50D8" w:rsidRDefault="008515FF" w:rsidP="006B50D8">
            <w:pPr>
              <w:spacing w:line="276" w:lineRule="auto"/>
              <w:jc w:val="both"/>
            </w:pPr>
            <w:r w:rsidRPr="006B50D8">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515FF" w:rsidRPr="006B50D8" w:rsidTr="00FE41F7">
        <w:tc>
          <w:tcPr>
            <w:tcW w:w="2950" w:type="dxa"/>
          </w:tcPr>
          <w:p w:rsidR="008515FF" w:rsidRPr="006B50D8" w:rsidRDefault="008515FF" w:rsidP="006B50D8">
            <w:pPr>
              <w:spacing w:line="276" w:lineRule="auto"/>
              <w:jc w:val="both"/>
            </w:pPr>
            <w:r w:rsidRPr="006B50D8">
              <w:t>3 - neuspokojivé</w:t>
            </w:r>
          </w:p>
        </w:tc>
        <w:tc>
          <w:tcPr>
            <w:tcW w:w="6262" w:type="dxa"/>
          </w:tcPr>
          <w:p w:rsidR="008515FF" w:rsidRPr="006B50D8" w:rsidRDefault="008515FF" w:rsidP="006B50D8">
            <w:pPr>
              <w:spacing w:line="276" w:lineRule="auto"/>
              <w:jc w:val="both"/>
            </w:pPr>
            <w:r w:rsidRPr="006B50D8">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515FF" w:rsidRPr="006B50D8" w:rsidRDefault="008515FF" w:rsidP="006B50D8">
      <w:pPr>
        <w:pStyle w:val="Zkladntext"/>
        <w:spacing w:line="276" w:lineRule="auto"/>
        <w:jc w:val="both"/>
        <w:rPr>
          <w:b/>
          <w:bCs/>
          <w:sz w:val="24"/>
          <w:szCs w:val="24"/>
        </w:rPr>
      </w:pPr>
    </w:p>
    <w:p w:rsidR="008515FF" w:rsidRPr="006B50D8" w:rsidRDefault="008515FF"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Způsob získávání podkladů pro hodnocení</w:t>
      </w:r>
    </w:p>
    <w:p w:rsidR="008515FF" w:rsidRPr="006B50D8" w:rsidRDefault="008515FF"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 xml:space="preserve"> </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1. Podklady pro hodnocení a klasifikaci výchovně vzdělávacích výsledků a chování žáka získává učitel zejména těmito metodami, formami a prostředky:</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soustavným diagnostickým pozorováním žáka,</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soustavným sledováním výkonů žáka a jeho připravenosti na vyučování,</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různými druhy zkoušek (písemné, ústní, grafické, praktické, pohybové), didaktickými testy,</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kontrolními písemnými pracemi a praktickými zkouškami předepsanými učebními osnovami,</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analýzou různých činností žáka,</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konzultacemi s ostatními učiteli a podle potřeby s dalšími odborníky (PPP),</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rozhovory se žákem a zákonnými zástupci žáka.</w:t>
      </w:r>
    </w:p>
    <w:p w:rsidR="008515FF" w:rsidRPr="006B50D8" w:rsidRDefault="00C60E1D" w:rsidP="006B50D8">
      <w:pPr>
        <w:pStyle w:val="Styl1"/>
        <w:spacing w:line="276" w:lineRule="auto"/>
        <w:jc w:val="both"/>
        <w:rPr>
          <w:rFonts w:ascii="Times New Roman" w:hAnsi="Times New Roman"/>
          <w:sz w:val="24"/>
          <w:szCs w:val="24"/>
        </w:rPr>
      </w:pPr>
      <w:r>
        <w:rPr>
          <w:rFonts w:ascii="Times New Roman" w:hAnsi="Times New Roman"/>
          <w:sz w:val="24"/>
          <w:szCs w:val="24"/>
        </w:rPr>
        <w:t>2. Žák 2. až 5</w:t>
      </w:r>
      <w:r w:rsidR="008515FF" w:rsidRPr="006B50D8">
        <w:rPr>
          <w:rFonts w:ascii="Times New Roman" w:hAnsi="Times New Roman"/>
          <w:sz w:val="24"/>
          <w:szCs w:val="24"/>
        </w:rPr>
        <w:t>.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lastRenderedPageBreak/>
        <w:t>4. Kontrolní písemné práce a další druhy zkoušek rozvrhne učitel rovnoměrně na celý školní rok, aby se nadměrně nenahromadily v určitých obdobích.</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6. Učitel je povinen vést soustavnou evidenci o každé klasifikaci žáka průkazným způsobem tak, aby mohl vždy doložit správnost celkové klasifikace žáka i způsob získání znám</w:t>
      </w:r>
      <w:r w:rsidR="00C60E1D">
        <w:rPr>
          <w:rFonts w:ascii="Times New Roman" w:hAnsi="Times New Roman"/>
          <w:sz w:val="24"/>
          <w:szCs w:val="24"/>
        </w:rPr>
        <w:t>ek (ústní zkoušení, písemné</w:t>
      </w:r>
      <w:r w:rsidRPr="006B50D8">
        <w:rPr>
          <w:rFonts w:ascii="Times New Roman" w:hAnsi="Times New Roman"/>
          <w:sz w:val="24"/>
          <w:szCs w:val="24"/>
        </w:rPr>
        <w:t>). V případě dlouhodobé nepřítomnosti nebo rozvázání pracovního poměru v průběhu klasifikačního období předá tento klasifikační přehled zastupujícímu učiteli nebo vedení školy.</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9. Vyučující dodržují zásady pedagogického taktu, zejména:</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neklasifikují žáky ihned po jejich návratu do školy po nepřítomnosti delší než jeden týden,</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žáci nemusí dopisovat do sešitů látku za dobu nepřítomnosti, pokud to není jediný zdroj informací,</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účelem zkoušení není nacházet mezery ve vědomostech žáka, ale hodnotiti to, co umí,</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učitel klasifikuje jen probrané učivo, zadávání nové látky k samostatnému nastudování celé třídě není přípustné,</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před prověřováním znalostí musí mít žáci dostatek času k naučení, procvičení a zažití učiva,</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prověřování znalostí provádět až po dostatečném procvičení učiva.</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515FF" w:rsidRPr="006B50D8" w:rsidRDefault="008515FF" w:rsidP="00C60E1D">
      <w:pPr>
        <w:pStyle w:val="Styl2"/>
        <w:spacing w:line="276" w:lineRule="auto"/>
        <w:ind w:left="0" w:firstLine="0"/>
        <w:jc w:val="both"/>
        <w:rPr>
          <w:rFonts w:ascii="Times New Roman" w:hAnsi="Times New Roman"/>
          <w:sz w:val="24"/>
          <w:szCs w:val="24"/>
        </w:rPr>
      </w:pPr>
    </w:p>
    <w:p w:rsidR="008515FF" w:rsidRPr="006B50D8" w:rsidRDefault="008515FF"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Způsob hodnocení žáků se speciálními vzdělávacími potřebami</w:t>
      </w:r>
    </w:p>
    <w:p w:rsidR="008515FF" w:rsidRPr="006B50D8" w:rsidRDefault="008515FF" w:rsidP="006B50D8">
      <w:pPr>
        <w:spacing w:line="276" w:lineRule="auto"/>
        <w:jc w:val="both"/>
      </w:pP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1. Způsob hodnocení a klasifikace žáka vychází ze znalosti příznaků postižení a uplatňuje se ve všech vyučovacích předmětech, ve kterých se projevuje postižení žáka, a na obou stupních základní školy.</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lastRenderedPageBreak/>
        <w:t>3. Při klasifikaci žáků se doporučuje upřednostnit širší slovní hodnocení. Způsob hodnocení projedná třídní učitel a výchovný poradce s ostatními vyučujícími.</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4. Třídní učitel sdělí vhodným způsobem ostatním žákům ve třídě podstatu individuálního přístupu a způsobu hodnocení a klasifikace žáka.</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5. Žák zařazený do</w:t>
      </w:r>
      <w:r w:rsidR="006B50D8" w:rsidRPr="006B50D8">
        <w:rPr>
          <w:rFonts w:ascii="Times New Roman" w:hAnsi="Times New Roman"/>
          <w:sz w:val="24"/>
          <w:szCs w:val="24"/>
        </w:rPr>
        <w:t xml:space="preserve"> zdravotní tělesné výchovy při částečném </w:t>
      </w:r>
      <w:r w:rsidRPr="006B50D8">
        <w:rPr>
          <w:rFonts w:ascii="Times New Roman" w:hAnsi="Times New Roman"/>
          <w:sz w:val="24"/>
          <w:szCs w:val="24"/>
        </w:rPr>
        <w:t>osvobození</w:t>
      </w:r>
      <w:r w:rsidR="006B50D8" w:rsidRPr="006B50D8">
        <w:rPr>
          <w:rFonts w:ascii="Times New Roman" w:hAnsi="Times New Roman"/>
          <w:sz w:val="24"/>
          <w:szCs w:val="24"/>
        </w:rPr>
        <w:t xml:space="preserve">, nebo při </w:t>
      </w:r>
      <w:r w:rsidR="00C60E1D">
        <w:rPr>
          <w:rFonts w:ascii="Times New Roman" w:hAnsi="Times New Roman"/>
          <w:sz w:val="24"/>
          <w:szCs w:val="24"/>
        </w:rPr>
        <w:t xml:space="preserve">úlevách </w:t>
      </w:r>
      <w:r w:rsidRPr="006B50D8">
        <w:rPr>
          <w:rFonts w:ascii="Times New Roman" w:hAnsi="Times New Roman"/>
          <w:sz w:val="24"/>
          <w:szCs w:val="24"/>
        </w:rPr>
        <w:t>doporučených lékařem se klasifikuje v tělesné výchově s přihlédnutím k druhu a stupni postižení i k jeho celkovému zdravotnímu stavu.</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515FF" w:rsidRPr="006B50D8" w:rsidRDefault="008515FF" w:rsidP="006B50D8">
      <w:pPr>
        <w:pStyle w:val="Styl2"/>
        <w:spacing w:line="276" w:lineRule="auto"/>
        <w:jc w:val="both"/>
        <w:rPr>
          <w:rFonts w:ascii="Times New Roman" w:hAnsi="Times New Roman"/>
          <w:sz w:val="24"/>
          <w:szCs w:val="24"/>
        </w:rPr>
      </w:pPr>
    </w:p>
    <w:p w:rsidR="008515FF" w:rsidRPr="006B50D8" w:rsidRDefault="008515FF" w:rsidP="006B50D8">
      <w:pPr>
        <w:pStyle w:val="Styl2"/>
        <w:spacing w:line="276" w:lineRule="auto"/>
        <w:jc w:val="both"/>
        <w:rPr>
          <w:rFonts w:ascii="Times New Roman" w:hAnsi="Times New Roman"/>
          <w:sz w:val="24"/>
          <w:szCs w:val="24"/>
        </w:rPr>
      </w:pPr>
      <w:r w:rsidRPr="006B50D8">
        <w:rPr>
          <w:rFonts w:ascii="Times New Roman" w:hAnsi="Times New Roman"/>
          <w:sz w:val="24"/>
          <w:szCs w:val="24"/>
        </w:rPr>
        <w:t>Způsob hodnocení žáků nebo studentů cizinců</w:t>
      </w:r>
    </w:p>
    <w:p w:rsidR="008515FF" w:rsidRPr="006B50D8" w:rsidRDefault="008515FF" w:rsidP="006B50D8">
      <w:pPr>
        <w:pStyle w:val="Styl1"/>
        <w:spacing w:line="276" w:lineRule="auto"/>
        <w:jc w:val="both"/>
        <w:rPr>
          <w:rFonts w:ascii="Times New Roman" w:hAnsi="Times New Roman"/>
          <w:sz w:val="24"/>
          <w:szCs w:val="24"/>
        </w:rPr>
      </w:pP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Při hodnocení žáků cizinců, kteří plní v České republice povinnou školní docházku, se úroveň znalosti českého jazyka považuje za závažnou souvislost podle odstavců 2 a 4, která ovlivňuje jejich výkon.</w:t>
      </w:r>
    </w:p>
    <w:p w:rsidR="008515FF" w:rsidRPr="006B50D8" w:rsidRDefault="008515FF" w:rsidP="006B50D8">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Žák - občan Slovenské republiky – má právo při plnění studijních povinností používat, s výjimkou českého jazyka a literatury, slovenský jazyk.</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3. Škola nemá povinnost žáka - cizince doučovat českému jazyku.</w:t>
      </w:r>
    </w:p>
    <w:p w:rsidR="008515FF" w:rsidRPr="006B50D8" w:rsidRDefault="008515FF" w:rsidP="006B50D8">
      <w:pPr>
        <w:pStyle w:val="Styl1"/>
        <w:spacing w:line="276" w:lineRule="auto"/>
        <w:jc w:val="both"/>
        <w:rPr>
          <w:rFonts w:ascii="Times New Roman" w:hAnsi="Times New Roman"/>
          <w:sz w:val="24"/>
          <w:szCs w:val="24"/>
        </w:rPr>
      </w:pPr>
      <w:r w:rsidRPr="006B50D8">
        <w:rPr>
          <w:rFonts w:ascii="Times New Roman" w:hAnsi="Times New Roman"/>
          <w:sz w:val="24"/>
          <w:szCs w:val="24"/>
        </w:rPr>
        <w:t>4. Na konci 1. pololetí nemusí být žák - cizinec hodnocen na vysvědčení, a to ani v náhradním termínu. Pokud by žák ale nebyl hodnocen na vysvědčení na konci 2. pololetí, znamenalo by to, že musí opakovat ročník.</w:t>
      </w:r>
    </w:p>
    <w:p w:rsidR="008515FF" w:rsidRPr="006B50D8" w:rsidRDefault="008515FF" w:rsidP="006B50D8">
      <w:pPr>
        <w:spacing w:line="276" w:lineRule="auto"/>
        <w:ind w:left="142" w:hanging="142"/>
        <w:jc w:val="both"/>
        <w:rPr>
          <w:b/>
        </w:rPr>
      </w:pPr>
    </w:p>
    <w:p w:rsidR="00C60E1D" w:rsidRPr="006B50D8" w:rsidRDefault="00C60E1D" w:rsidP="00C60E1D">
      <w:pPr>
        <w:pStyle w:val="Styl2"/>
        <w:spacing w:line="276" w:lineRule="auto"/>
        <w:jc w:val="both"/>
        <w:rPr>
          <w:rFonts w:ascii="Times New Roman" w:hAnsi="Times New Roman"/>
          <w:sz w:val="24"/>
          <w:szCs w:val="24"/>
        </w:rPr>
      </w:pPr>
      <w:r w:rsidRPr="006B50D8">
        <w:rPr>
          <w:rFonts w:ascii="Times New Roman" w:hAnsi="Times New Roman"/>
          <w:sz w:val="24"/>
          <w:szCs w:val="24"/>
        </w:rPr>
        <w:t>Zásady a pravidla pro sebehodnocení žáků</w:t>
      </w:r>
    </w:p>
    <w:p w:rsidR="00C60E1D" w:rsidRPr="006B50D8" w:rsidRDefault="00C60E1D" w:rsidP="00C60E1D">
      <w:pPr>
        <w:spacing w:line="276" w:lineRule="auto"/>
        <w:jc w:val="both"/>
      </w:pPr>
    </w:p>
    <w:p w:rsidR="00C60E1D" w:rsidRPr="006B50D8"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1. Sebehodnocení je důležitou součástí hodnocení žáků.</w:t>
      </w:r>
    </w:p>
    <w:p w:rsidR="00C60E1D" w:rsidRPr="006B50D8"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2. Sebehodnocením se posiluje sebeúcta a sebevědomí žáků.</w:t>
      </w:r>
    </w:p>
    <w:p w:rsidR="00C60E1D" w:rsidRPr="006B50D8"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3. Chybu je potřeba chápat jako přirozenou věc v procesu učení. Pedagogičtí pracovníci se o chybě se žáky baví, žáci mohou některé práce sami opravovat. Chyba je důležitý prostředek učení.</w:t>
      </w:r>
    </w:p>
    <w:p w:rsidR="00C60E1D" w:rsidRPr="006B50D8"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4. Při sebehodnocení se žák snaží popsat:</w:t>
      </w:r>
    </w:p>
    <w:p w:rsidR="00C60E1D" w:rsidRPr="006B50D8" w:rsidRDefault="00C60E1D" w:rsidP="00C60E1D">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co se mu daří,</w:t>
      </w:r>
    </w:p>
    <w:p w:rsidR="00C60E1D" w:rsidRPr="006B50D8" w:rsidRDefault="00C60E1D" w:rsidP="00C60E1D">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co mu ještě nejde.</w:t>
      </w:r>
    </w:p>
    <w:p w:rsidR="00C60E1D" w:rsidRPr="006B50D8" w:rsidRDefault="00C60E1D" w:rsidP="00C60E1D">
      <w:pPr>
        <w:pStyle w:val="Styl1"/>
        <w:spacing w:line="276" w:lineRule="auto"/>
        <w:ind w:left="284"/>
        <w:jc w:val="both"/>
        <w:rPr>
          <w:rFonts w:ascii="Times New Roman" w:hAnsi="Times New Roman"/>
          <w:sz w:val="24"/>
          <w:szCs w:val="24"/>
        </w:rPr>
      </w:pPr>
      <w:r w:rsidRPr="006B50D8">
        <w:rPr>
          <w:rFonts w:ascii="Times New Roman" w:hAnsi="Times New Roman"/>
          <w:sz w:val="24"/>
          <w:szCs w:val="24"/>
        </w:rPr>
        <w:t>- jak bude pokračovat dál.</w:t>
      </w:r>
    </w:p>
    <w:p w:rsidR="00C60E1D" w:rsidRPr="006B50D8"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5. Při školní práci vedeme žáka, aby komentoval svoje výkony a výsledky.</w:t>
      </w:r>
    </w:p>
    <w:p w:rsidR="00C60E1D" w:rsidRDefault="00C60E1D" w:rsidP="00C60E1D">
      <w:pPr>
        <w:pStyle w:val="Styl1"/>
        <w:spacing w:line="276" w:lineRule="auto"/>
        <w:jc w:val="both"/>
        <w:rPr>
          <w:rFonts w:ascii="Times New Roman" w:hAnsi="Times New Roman"/>
          <w:sz w:val="24"/>
          <w:szCs w:val="24"/>
        </w:rPr>
      </w:pPr>
      <w:r w:rsidRPr="006B50D8">
        <w:rPr>
          <w:rFonts w:ascii="Times New Roman" w:hAnsi="Times New Roman"/>
          <w:sz w:val="24"/>
          <w:szCs w:val="24"/>
        </w:rPr>
        <w:t>6. Známky nejsou jediným zdrojem motivace.</w:t>
      </w:r>
    </w:p>
    <w:p w:rsidR="00C60E1D" w:rsidRDefault="00C60E1D" w:rsidP="00C60E1D">
      <w:pPr>
        <w:pStyle w:val="Styl1"/>
        <w:spacing w:line="276" w:lineRule="auto"/>
        <w:jc w:val="both"/>
        <w:rPr>
          <w:rFonts w:ascii="Times New Roman" w:hAnsi="Times New Roman"/>
          <w:sz w:val="24"/>
          <w:szCs w:val="24"/>
        </w:rPr>
      </w:pPr>
    </w:p>
    <w:p w:rsidR="00C60E1D" w:rsidRDefault="00C60E1D" w:rsidP="00447A96">
      <w:pPr>
        <w:pStyle w:val="Styl1"/>
        <w:spacing w:line="276" w:lineRule="auto"/>
        <w:ind w:left="0" w:firstLine="0"/>
        <w:jc w:val="both"/>
        <w:rPr>
          <w:rFonts w:ascii="Times New Roman" w:hAnsi="Times New Roman"/>
          <w:sz w:val="24"/>
          <w:szCs w:val="24"/>
        </w:rPr>
      </w:pPr>
    </w:p>
    <w:p w:rsidR="00C60E1D" w:rsidRDefault="00C60E1D" w:rsidP="00447A96">
      <w:pPr>
        <w:pStyle w:val="Styl1"/>
        <w:spacing w:line="276" w:lineRule="auto"/>
        <w:jc w:val="both"/>
        <w:rPr>
          <w:rFonts w:ascii="Times New Roman" w:hAnsi="Times New Roman"/>
          <w:sz w:val="24"/>
          <w:szCs w:val="24"/>
        </w:rPr>
      </w:pPr>
      <w:r>
        <w:rPr>
          <w:rFonts w:ascii="Times New Roman" w:hAnsi="Times New Roman"/>
          <w:sz w:val="24"/>
          <w:szCs w:val="24"/>
        </w:rPr>
        <w:t xml:space="preserve">V Horním </w:t>
      </w:r>
      <w:r w:rsidR="00447A96">
        <w:rPr>
          <w:rFonts w:ascii="Times New Roman" w:hAnsi="Times New Roman"/>
          <w:sz w:val="24"/>
          <w:szCs w:val="24"/>
        </w:rPr>
        <w:t>Městě dne 31. 8. 2016</w:t>
      </w:r>
    </w:p>
    <w:p w:rsidR="00447A96" w:rsidRPr="006B50D8" w:rsidRDefault="00447A96" w:rsidP="00447A96">
      <w:pPr>
        <w:pStyle w:val="Styl1"/>
        <w:spacing w:line="276" w:lineRule="auto"/>
        <w:jc w:val="both"/>
        <w:rPr>
          <w:rFonts w:ascii="Times New Roman" w:hAnsi="Times New Roman"/>
          <w:sz w:val="24"/>
          <w:szCs w:val="24"/>
        </w:rPr>
      </w:pPr>
      <w:r>
        <w:rPr>
          <w:rFonts w:ascii="Times New Roman" w:hAnsi="Times New Roman"/>
          <w:sz w:val="24"/>
          <w:szCs w:val="24"/>
        </w:rPr>
        <w:t xml:space="preserve">Mgr. Jana </w:t>
      </w:r>
      <w:proofErr w:type="spellStart"/>
      <w:r>
        <w:rPr>
          <w:rFonts w:ascii="Times New Roman" w:hAnsi="Times New Roman"/>
          <w:sz w:val="24"/>
          <w:szCs w:val="24"/>
        </w:rPr>
        <w:t>Fréharová</w:t>
      </w:r>
      <w:proofErr w:type="spellEnd"/>
      <w:r>
        <w:rPr>
          <w:rFonts w:ascii="Times New Roman" w:hAnsi="Times New Roman"/>
          <w:sz w:val="24"/>
          <w:szCs w:val="24"/>
        </w:rPr>
        <w:t>, ředitelka ZŠ a MŠ Horní Město</w:t>
      </w:r>
      <w:bookmarkStart w:id="0" w:name="_GoBack"/>
      <w:bookmarkEnd w:id="0"/>
    </w:p>
    <w:sectPr w:rsidR="00447A96" w:rsidRPr="006B5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7"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81"/>
    <w:rsid w:val="00096D43"/>
    <w:rsid w:val="000E13E6"/>
    <w:rsid w:val="00131850"/>
    <w:rsid w:val="00166080"/>
    <w:rsid w:val="002D0AB4"/>
    <w:rsid w:val="003733FE"/>
    <w:rsid w:val="00427CBA"/>
    <w:rsid w:val="00447A96"/>
    <w:rsid w:val="00582A63"/>
    <w:rsid w:val="006B50D8"/>
    <w:rsid w:val="008515FF"/>
    <w:rsid w:val="008A3A81"/>
    <w:rsid w:val="008A7F8E"/>
    <w:rsid w:val="008E0570"/>
    <w:rsid w:val="00953B60"/>
    <w:rsid w:val="00B3443F"/>
    <w:rsid w:val="00C14659"/>
    <w:rsid w:val="00C60E1D"/>
    <w:rsid w:val="00E51DCE"/>
    <w:rsid w:val="00EB5CA6"/>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6AF7E-37A4-472C-8680-E490B8E9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166080"/>
    <w:rPr>
      <w:rFonts w:cs="Times New Roman"/>
      <w:color w:val="800000"/>
    </w:rPr>
  </w:style>
  <w:style w:type="character" w:customStyle="1" w:styleId="Styl6Char">
    <w:name w:val="Styl6 Char"/>
    <w:basedOn w:val="BezmezerChar"/>
    <w:link w:val="Styl6"/>
    <w:rsid w:val="00166080"/>
    <w:rPr>
      <w:rFonts w:cs="Times New Roman"/>
      <w:color w:val="800000"/>
    </w:rPr>
  </w:style>
  <w:style w:type="paragraph" w:customStyle="1" w:styleId="Styl5">
    <w:name w:val="Styl5"/>
    <w:basedOn w:val="Bezmezer"/>
    <w:link w:val="Styl5Char"/>
    <w:qFormat/>
    <w:rsid w:val="00166080"/>
    <w:rPr>
      <w:rFonts w:cs="Times New Roman"/>
      <w:b/>
      <w:color w:val="002060"/>
    </w:rPr>
  </w:style>
  <w:style w:type="character" w:customStyle="1" w:styleId="Styl5Char">
    <w:name w:val="Styl5 Char"/>
    <w:basedOn w:val="BezmezerChar"/>
    <w:link w:val="Styl5"/>
    <w:rsid w:val="00166080"/>
    <w:rPr>
      <w:rFonts w:cs="Times New Roman"/>
      <w:b/>
      <w:color w:val="002060"/>
    </w:rPr>
  </w:style>
  <w:style w:type="character" w:styleId="Siln">
    <w:name w:val="Strong"/>
    <w:basedOn w:val="Standardnpsmoodstavce"/>
    <w:uiPriority w:val="22"/>
    <w:qFormat/>
    <w:rsid w:val="00C60E1D"/>
    <w:rPr>
      <w:b/>
      <w:bCs/>
    </w:rPr>
  </w:style>
  <w:style w:type="paragraph" w:styleId="Textbubliny">
    <w:name w:val="Balloon Text"/>
    <w:basedOn w:val="Normln"/>
    <w:link w:val="TextbublinyChar"/>
    <w:uiPriority w:val="99"/>
    <w:semiHidden/>
    <w:unhideWhenUsed/>
    <w:rsid w:val="00447A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7A9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03BD-DE0C-498A-872F-DCA6A5B6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2567</Words>
  <Characters>15148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Freharova</cp:lastModifiedBy>
  <cp:revision>4</cp:revision>
  <cp:lastPrinted>2017-10-24T15:27:00Z</cp:lastPrinted>
  <dcterms:created xsi:type="dcterms:W3CDTF">2017-10-24T14:34:00Z</dcterms:created>
  <dcterms:modified xsi:type="dcterms:W3CDTF">2017-10-24T15:29:00Z</dcterms:modified>
</cp:coreProperties>
</file>